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827" w:rsidRDefault="00870509">
      <w:pPr>
        <w:pStyle w:val="berschrift1"/>
        <w:spacing w:before="82"/>
        <w:ind w:right="103"/>
        <w:jc w:val="left"/>
      </w:pPr>
      <w:r>
        <w:rPr>
          <w:spacing w:val="-2"/>
        </w:rPr>
        <w:t xml:space="preserve">Gebrauchtwagen-Verkaufsbedingungen </w:t>
      </w:r>
      <w:r>
        <w:t>(Kraftfahrzeuge und Anhänger) Unverbindl</w:t>
      </w:r>
      <w:r w:rsidR="00DD3E34">
        <w:t>iche Empfehlung des Zentralver</w:t>
      </w:r>
      <w:r>
        <w:t>bandes</w:t>
      </w:r>
      <w:r>
        <w:rPr>
          <w:spacing w:val="-12"/>
        </w:rPr>
        <w:t xml:space="preserve"> </w:t>
      </w:r>
      <w:r>
        <w:t>Deutsches</w:t>
      </w:r>
      <w:r>
        <w:rPr>
          <w:spacing w:val="-10"/>
        </w:rPr>
        <w:t xml:space="preserve"> </w:t>
      </w:r>
      <w:r>
        <w:t>Kraftfahrzeuggewerbe</w:t>
      </w:r>
      <w:r>
        <w:rPr>
          <w:spacing w:val="-12"/>
        </w:rPr>
        <w:t xml:space="preserve"> </w:t>
      </w:r>
      <w:r>
        <w:t>e.</w:t>
      </w:r>
      <w:r>
        <w:rPr>
          <w:spacing w:val="-10"/>
        </w:rPr>
        <w:t xml:space="preserve"> </w:t>
      </w:r>
      <w:r>
        <w:t xml:space="preserve">V. </w:t>
      </w:r>
      <w:r>
        <w:rPr>
          <w:spacing w:val="-2"/>
        </w:rPr>
        <w:t>(ZDK)</w:t>
      </w:r>
    </w:p>
    <w:p w:rsidR="00A62827" w:rsidRDefault="00A62827">
      <w:pPr>
        <w:pStyle w:val="Textkrper"/>
        <w:spacing w:before="3"/>
        <w:rPr>
          <w:b/>
        </w:rPr>
      </w:pPr>
    </w:p>
    <w:p w:rsidR="00A62827" w:rsidRDefault="00870509">
      <w:pPr>
        <w:pStyle w:val="Textkrper"/>
        <w:ind w:left="112"/>
        <w:jc w:val="both"/>
      </w:pPr>
      <w:r>
        <w:t>Stand:</w:t>
      </w:r>
      <w:r>
        <w:rPr>
          <w:spacing w:val="34"/>
        </w:rPr>
        <w:t xml:space="preserve">  </w:t>
      </w:r>
      <w:r>
        <w:rPr>
          <w:spacing w:val="-2"/>
        </w:rPr>
        <w:t>01/2022</w:t>
      </w:r>
    </w:p>
    <w:p w:rsidR="00A62827" w:rsidRDefault="00A62827">
      <w:pPr>
        <w:pStyle w:val="Textkrper"/>
        <w:rPr>
          <w:sz w:val="22"/>
        </w:rPr>
      </w:pPr>
    </w:p>
    <w:p w:rsidR="00A62827" w:rsidRDefault="00A62827">
      <w:pPr>
        <w:pStyle w:val="Textkrper"/>
        <w:spacing w:before="8"/>
        <w:rPr>
          <w:sz w:val="17"/>
        </w:rPr>
      </w:pPr>
    </w:p>
    <w:p w:rsidR="00A62827" w:rsidRDefault="00870509">
      <w:pPr>
        <w:pStyle w:val="berschrift1"/>
        <w:numPr>
          <w:ilvl w:val="0"/>
          <w:numId w:val="6"/>
        </w:numPr>
        <w:tabs>
          <w:tab w:val="left" w:pos="279"/>
        </w:tabs>
        <w:spacing w:line="242" w:lineRule="auto"/>
        <w:ind w:right="265" w:firstLine="0"/>
      </w:pPr>
      <w:r>
        <w:t>Vertragsabschluss/Übertragung</w:t>
      </w:r>
      <w:r>
        <w:rPr>
          <w:spacing w:val="-14"/>
        </w:rPr>
        <w:t xml:space="preserve"> </w:t>
      </w:r>
      <w:r>
        <w:t>von</w:t>
      </w:r>
      <w:r>
        <w:rPr>
          <w:spacing w:val="-14"/>
        </w:rPr>
        <w:t xml:space="preserve"> </w:t>
      </w:r>
      <w:r w:rsidR="00DD3E34">
        <w:t>Rech</w:t>
      </w:r>
      <w:r>
        <w:t>ten und Pflichten des Käufers</w:t>
      </w:r>
    </w:p>
    <w:p w:rsidR="00A62827" w:rsidRDefault="00A62827">
      <w:pPr>
        <w:pStyle w:val="Textkrper"/>
        <w:spacing w:before="9"/>
        <w:rPr>
          <w:b/>
          <w:sz w:val="26"/>
        </w:rPr>
      </w:pPr>
    </w:p>
    <w:p w:rsidR="00A62827" w:rsidRDefault="00870509">
      <w:pPr>
        <w:pStyle w:val="Listenabsatz"/>
        <w:numPr>
          <w:ilvl w:val="1"/>
          <w:numId w:val="6"/>
        </w:numPr>
        <w:tabs>
          <w:tab w:val="left" w:pos="353"/>
        </w:tabs>
        <w:spacing w:before="1"/>
        <w:ind w:hanging="241"/>
        <w:jc w:val="both"/>
        <w:rPr>
          <w:sz w:val="20"/>
        </w:rPr>
      </w:pPr>
      <w:r>
        <w:rPr>
          <w:sz w:val="20"/>
        </w:rPr>
        <w:t>Der</w:t>
      </w:r>
      <w:r>
        <w:rPr>
          <w:spacing w:val="11"/>
          <w:sz w:val="20"/>
        </w:rPr>
        <w:t xml:space="preserve"> </w:t>
      </w:r>
      <w:r>
        <w:rPr>
          <w:sz w:val="20"/>
        </w:rPr>
        <w:t>Käufer</w:t>
      </w:r>
      <w:r>
        <w:rPr>
          <w:spacing w:val="13"/>
          <w:sz w:val="20"/>
        </w:rPr>
        <w:t xml:space="preserve"> </w:t>
      </w:r>
      <w:r>
        <w:rPr>
          <w:sz w:val="20"/>
        </w:rPr>
        <w:t>ist</w:t>
      </w:r>
      <w:r>
        <w:rPr>
          <w:spacing w:val="12"/>
          <w:sz w:val="20"/>
        </w:rPr>
        <w:t xml:space="preserve"> </w:t>
      </w:r>
      <w:r>
        <w:rPr>
          <w:sz w:val="20"/>
        </w:rPr>
        <w:t>an</w:t>
      </w:r>
      <w:r>
        <w:rPr>
          <w:spacing w:val="11"/>
          <w:sz w:val="20"/>
        </w:rPr>
        <w:t xml:space="preserve"> </w:t>
      </w:r>
      <w:r>
        <w:rPr>
          <w:sz w:val="20"/>
        </w:rPr>
        <w:t>die</w:t>
      </w:r>
      <w:r>
        <w:rPr>
          <w:spacing w:val="13"/>
          <w:sz w:val="20"/>
        </w:rPr>
        <w:t xml:space="preserve"> </w:t>
      </w:r>
      <w:r>
        <w:rPr>
          <w:sz w:val="20"/>
        </w:rPr>
        <w:t>Bestellung</w:t>
      </w:r>
      <w:r>
        <w:rPr>
          <w:spacing w:val="12"/>
          <w:sz w:val="20"/>
        </w:rPr>
        <w:t xml:space="preserve"> </w:t>
      </w:r>
      <w:r>
        <w:rPr>
          <w:sz w:val="20"/>
        </w:rPr>
        <w:t>höchstens</w:t>
      </w:r>
      <w:r>
        <w:rPr>
          <w:spacing w:val="13"/>
          <w:sz w:val="20"/>
        </w:rPr>
        <w:t xml:space="preserve"> </w:t>
      </w:r>
      <w:r>
        <w:rPr>
          <w:spacing w:val="-5"/>
          <w:sz w:val="20"/>
        </w:rPr>
        <w:t>bis</w:t>
      </w:r>
    </w:p>
    <w:p w:rsidR="00A62827" w:rsidRDefault="00870509">
      <w:pPr>
        <w:pStyle w:val="Textkrper"/>
        <w:ind w:left="112" w:right="39"/>
        <w:jc w:val="both"/>
      </w:pPr>
      <w:r>
        <w:t>10 Tage, bei Nutzfahrzeugen bis 2 Wochen gebunden. Der Kaufvertrag ist abgeschlossen, wenn der Verkäufer die Annahme der Bestellung des näher bezeichneten Kaufgegenstandes innerhalb der jeweils genannten Fristen i</w:t>
      </w:r>
      <w:r>
        <w:t>n Textform bestätigt oder die Lieferung ausführt.</w:t>
      </w:r>
      <w:r>
        <w:rPr>
          <w:spacing w:val="40"/>
        </w:rPr>
        <w:t xml:space="preserve"> </w:t>
      </w:r>
      <w:r>
        <w:t>Der</w:t>
      </w:r>
      <w:r>
        <w:rPr>
          <w:spacing w:val="-4"/>
        </w:rPr>
        <w:t xml:space="preserve"> </w:t>
      </w:r>
      <w:r>
        <w:t>Verkäufer</w:t>
      </w:r>
      <w:r>
        <w:rPr>
          <w:spacing w:val="-4"/>
        </w:rPr>
        <w:t xml:space="preserve"> </w:t>
      </w:r>
      <w:r>
        <w:t>ist</w:t>
      </w:r>
      <w:r>
        <w:rPr>
          <w:spacing w:val="-5"/>
        </w:rPr>
        <w:t xml:space="preserve"> </w:t>
      </w:r>
      <w:r>
        <w:t>jedoch</w:t>
      </w:r>
      <w:r>
        <w:rPr>
          <w:spacing w:val="-5"/>
        </w:rPr>
        <w:t xml:space="preserve"> </w:t>
      </w:r>
      <w:r>
        <w:t>verpflichtet,</w:t>
      </w:r>
      <w:r>
        <w:rPr>
          <w:spacing w:val="-5"/>
        </w:rPr>
        <w:t xml:space="preserve"> </w:t>
      </w:r>
      <w:r>
        <w:t>den</w:t>
      </w:r>
      <w:r>
        <w:rPr>
          <w:spacing w:val="-3"/>
        </w:rPr>
        <w:t xml:space="preserve"> </w:t>
      </w:r>
      <w:r>
        <w:t>Besteller unverzüglich zu un</w:t>
      </w:r>
      <w:r w:rsidR="00DD3E34">
        <w:t>terrichten, wenn er die Bestel</w:t>
      </w:r>
      <w:r>
        <w:t>lung nicht annimmt.</w:t>
      </w:r>
    </w:p>
    <w:p w:rsidR="00A62827" w:rsidRDefault="00A62827">
      <w:pPr>
        <w:pStyle w:val="Textkrper"/>
      </w:pPr>
    </w:p>
    <w:p w:rsidR="00A62827" w:rsidRDefault="00870509">
      <w:pPr>
        <w:pStyle w:val="Listenabsatz"/>
        <w:numPr>
          <w:ilvl w:val="1"/>
          <w:numId w:val="6"/>
        </w:numPr>
        <w:tabs>
          <w:tab w:val="left" w:pos="356"/>
        </w:tabs>
        <w:ind w:left="112" w:right="40" w:firstLine="0"/>
        <w:jc w:val="both"/>
        <w:rPr>
          <w:sz w:val="20"/>
        </w:rPr>
      </w:pPr>
      <w:r>
        <w:rPr>
          <w:sz w:val="20"/>
        </w:rPr>
        <w:t>Übertragungen von Rechten und Pflichten des Käufers aus dem Kaufvertrag bedürfen d</w:t>
      </w:r>
      <w:r>
        <w:rPr>
          <w:sz w:val="20"/>
        </w:rPr>
        <w:t>er Zustimmung des Verkäufers in Textform.</w:t>
      </w:r>
    </w:p>
    <w:p w:rsidR="00A62827" w:rsidRDefault="00A62827">
      <w:pPr>
        <w:pStyle w:val="Textkrper"/>
        <w:spacing w:before="11"/>
        <w:rPr>
          <w:sz w:val="19"/>
        </w:rPr>
      </w:pPr>
    </w:p>
    <w:p w:rsidR="00A62827" w:rsidRDefault="00870509">
      <w:pPr>
        <w:pStyle w:val="Textkrper"/>
        <w:ind w:left="112" w:right="46"/>
        <w:jc w:val="both"/>
      </w:pPr>
      <w:r>
        <w:t>Dies gilt nicht für einen auf Geld gerichteten Anspruch des Käufers gegen den Verkäufer.</w:t>
      </w:r>
    </w:p>
    <w:p w:rsidR="00A62827" w:rsidRDefault="00A62827">
      <w:pPr>
        <w:pStyle w:val="Textkrper"/>
        <w:spacing w:before="1"/>
      </w:pPr>
    </w:p>
    <w:p w:rsidR="00A62827" w:rsidRDefault="00870509">
      <w:pPr>
        <w:pStyle w:val="Textkrper"/>
        <w:ind w:left="112" w:right="38"/>
        <w:jc w:val="both"/>
      </w:pPr>
      <w:r>
        <w:t>Für andere Ansprüche des Käufers gegen den Verkäufer bedarf es der vorherigen Zustimmung des Verkäufers dann nicht, wenn beim Verkäufer kein schützenswertes Interesse an einem Abtretungsausschluss besteht oder berechtigte Belange des Käufers an einer Abtre</w:t>
      </w:r>
      <w:r>
        <w:t xml:space="preserve">tbarkeit des Rechtes das schützenswerte Interesse des Verkäufers an einem Abtretungsausschluss </w:t>
      </w:r>
      <w:r>
        <w:rPr>
          <w:spacing w:val="-2"/>
        </w:rPr>
        <w:t>überwiegen.</w:t>
      </w:r>
    </w:p>
    <w:p w:rsidR="00A62827" w:rsidRDefault="00A62827">
      <w:pPr>
        <w:pStyle w:val="Textkrper"/>
        <w:rPr>
          <w:sz w:val="22"/>
        </w:rPr>
      </w:pPr>
    </w:p>
    <w:p w:rsidR="00A62827" w:rsidRDefault="00A62827">
      <w:pPr>
        <w:pStyle w:val="Textkrper"/>
        <w:rPr>
          <w:sz w:val="18"/>
        </w:rPr>
      </w:pPr>
    </w:p>
    <w:p w:rsidR="00A62827" w:rsidRDefault="00870509">
      <w:pPr>
        <w:pStyle w:val="berschrift1"/>
        <w:numPr>
          <w:ilvl w:val="0"/>
          <w:numId w:val="6"/>
        </w:numPr>
        <w:tabs>
          <w:tab w:val="left" w:pos="334"/>
        </w:tabs>
        <w:ind w:left="333" w:hanging="222"/>
        <w:jc w:val="both"/>
      </w:pPr>
      <w:r>
        <w:rPr>
          <w:spacing w:val="-2"/>
        </w:rPr>
        <w:t>Zahlung</w:t>
      </w:r>
    </w:p>
    <w:p w:rsidR="00A62827" w:rsidRDefault="00A62827">
      <w:pPr>
        <w:pStyle w:val="Textkrper"/>
        <w:rPr>
          <w:b/>
          <w:sz w:val="27"/>
        </w:rPr>
      </w:pPr>
    </w:p>
    <w:p w:rsidR="00A62827" w:rsidRDefault="00870509">
      <w:pPr>
        <w:pStyle w:val="Listenabsatz"/>
        <w:numPr>
          <w:ilvl w:val="1"/>
          <w:numId w:val="6"/>
        </w:numPr>
        <w:tabs>
          <w:tab w:val="left" w:pos="360"/>
        </w:tabs>
        <w:ind w:left="112" w:right="45" w:firstLine="0"/>
        <w:jc w:val="both"/>
        <w:rPr>
          <w:sz w:val="20"/>
        </w:rPr>
      </w:pPr>
      <w:r>
        <w:rPr>
          <w:sz w:val="20"/>
        </w:rPr>
        <w:t>Der Kaufpreis und Preise für Nebenleistungen sind bei Übergabe des Kaufgegenstandes und Aushändigung oder Übersendung der Rechnung zur Zahlung fällig.</w:t>
      </w:r>
    </w:p>
    <w:p w:rsidR="00A62827" w:rsidRDefault="00A62827">
      <w:pPr>
        <w:pStyle w:val="Textkrper"/>
      </w:pPr>
    </w:p>
    <w:p w:rsidR="00A62827" w:rsidRDefault="00870509">
      <w:pPr>
        <w:pStyle w:val="Listenabsatz"/>
        <w:numPr>
          <w:ilvl w:val="1"/>
          <w:numId w:val="6"/>
        </w:numPr>
        <w:tabs>
          <w:tab w:val="left" w:pos="399"/>
        </w:tabs>
        <w:ind w:left="112" w:right="40" w:firstLine="0"/>
        <w:jc w:val="both"/>
        <w:rPr>
          <w:sz w:val="20"/>
        </w:rPr>
      </w:pPr>
      <w:r>
        <w:rPr>
          <w:sz w:val="20"/>
        </w:rPr>
        <w:t>Gegen Ansprüche des Verkäufers kann der Käufer nur dann</w:t>
      </w:r>
      <w:r w:rsidR="00DD3E34">
        <w:rPr>
          <w:sz w:val="20"/>
        </w:rPr>
        <w:t xml:space="preserve"> aufrechnen, wenn die Gegenfor</w:t>
      </w:r>
      <w:r>
        <w:rPr>
          <w:sz w:val="20"/>
        </w:rPr>
        <w:t>derung des Käufer</w:t>
      </w:r>
      <w:r>
        <w:rPr>
          <w:sz w:val="20"/>
        </w:rPr>
        <w:t>s unbestritten ist oder ein rechtskräftiger Titel vorliegt. Hiervon ausgenommen sind Gegenforderungen des Käufers aus demselben Kaufvertrag. Ein Zurückbehaltungsrecht kann er nur geltend machen, soweit es auf Ansprüchen aus demselben Vertragsverhältnis ber</w:t>
      </w:r>
      <w:r>
        <w:rPr>
          <w:sz w:val="20"/>
        </w:rPr>
        <w:t>uht.</w:t>
      </w:r>
    </w:p>
    <w:p w:rsidR="00A62827" w:rsidRDefault="00870509">
      <w:pPr>
        <w:pStyle w:val="berschrift1"/>
        <w:numPr>
          <w:ilvl w:val="0"/>
          <w:numId w:val="6"/>
        </w:numPr>
        <w:tabs>
          <w:tab w:val="left" w:pos="389"/>
        </w:tabs>
        <w:spacing w:before="82"/>
        <w:ind w:left="388" w:hanging="277"/>
        <w:jc w:val="both"/>
      </w:pPr>
      <w:r>
        <w:rPr>
          <w:w w:val="99"/>
        </w:rPr>
        <w:br w:type="column"/>
      </w:r>
      <w:r>
        <w:t>Lieferung</w:t>
      </w:r>
      <w:r>
        <w:rPr>
          <w:spacing w:val="-6"/>
        </w:rPr>
        <w:t xml:space="preserve"> </w:t>
      </w:r>
      <w:r>
        <w:t>und</w:t>
      </w:r>
      <w:r>
        <w:rPr>
          <w:spacing w:val="-6"/>
        </w:rPr>
        <w:t xml:space="preserve"> </w:t>
      </w:r>
      <w:r>
        <w:rPr>
          <w:spacing w:val="-2"/>
        </w:rPr>
        <w:t>Lieferverzug</w:t>
      </w:r>
    </w:p>
    <w:p w:rsidR="00A62827" w:rsidRDefault="00A62827">
      <w:pPr>
        <w:pStyle w:val="Textkrper"/>
        <w:spacing w:before="1"/>
        <w:rPr>
          <w:b/>
        </w:rPr>
      </w:pPr>
    </w:p>
    <w:p w:rsidR="00A62827" w:rsidRDefault="00870509">
      <w:pPr>
        <w:pStyle w:val="Listenabsatz"/>
        <w:numPr>
          <w:ilvl w:val="1"/>
          <w:numId w:val="6"/>
        </w:numPr>
        <w:tabs>
          <w:tab w:val="left" w:pos="372"/>
        </w:tabs>
        <w:spacing w:before="1"/>
        <w:ind w:left="112" w:right="112" w:firstLine="0"/>
        <w:jc w:val="both"/>
        <w:rPr>
          <w:sz w:val="20"/>
        </w:rPr>
      </w:pPr>
      <w:r>
        <w:rPr>
          <w:sz w:val="20"/>
        </w:rPr>
        <w:t>Liefertermine und Lieferfristen, die verbindlich oder unverbindlich vereinbart werden können,</w:t>
      </w:r>
      <w:r>
        <w:rPr>
          <w:spacing w:val="40"/>
          <w:sz w:val="20"/>
        </w:rPr>
        <w:t xml:space="preserve"> </w:t>
      </w:r>
      <w:r>
        <w:rPr>
          <w:sz w:val="20"/>
        </w:rPr>
        <w:t>sind in Textform anzugeben. Lieferfristen</w:t>
      </w:r>
      <w:r>
        <w:rPr>
          <w:spacing w:val="40"/>
          <w:sz w:val="20"/>
        </w:rPr>
        <w:t xml:space="preserve"> </w:t>
      </w:r>
      <w:r>
        <w:rPr>
          <w:sz w:val="20"/>
        </w:rPr>
        <w:t>beginnen mit Vertragsabschluss.</w:t>
      </w:r>
    </w:p>
    <w:p w:rsidR="00A62827" w:rsidRDefault="00A62827">
      <w:pPr>
        <w:pStyle w:val="Textkrper"/>
        <w:spacing w:before="2"/>
      </w:pPr>
    </w:p>
    <w:p w:rsidR="00A62827" w:rsidRDefault="00870509">
      <w:pPr>
        <w:pStyle w:val="Listenabsatz"/>
        <w:numPr>
          <w:ilvl w:val="1"/>
          <w:numId w:val="6"/>
        </w:numPr>
        <w:tabs>
          <w:tab w:val="left" w:pos="408"/>
        </w:tabs>
        <w:ind w:left="112" w:right="110" w:firstLine="0"/>
        <w:jc w:val="both"/>
        <w:rPr>
          <w:sz w:val="20"/>
        </w:rPr>
      </w:pPr>
      <w:r>
        <w:rPr>
          <w:sz w:val="20"/>
        </w:rPr>
        <w:t xml:space="preserve">Der Käufer kann zehn Tage, bei Nutzfahr- zeugen zwei Wochen, nach Überschreiten eines unverbindlichen </w:t>
      </w:r>
      <w:r w:rsidR="00DD3E34">
        <w:rPr>
          <w:sz w:val="20"/>
        </w:rPr>
        <w:t>Liefertermins oder einer unver</w:t>
      </w:r>
      <w:r>
        <w:rPr>
          <w:sz w:val="20"/>
        </w:rPr>
        <w:t>bindlichen Lieferfrist den Verkäufer auffordern, zu liefern. Mit dem Zugang der Aufforderung kommt der</w:t>
      </w:r>
      <w:r>
        <w:rPr>
          <w:spacing w:val="-1"/>
          <w:sz w:val="20"/>
        </w:rPr>
        <w:t xml:space="preserve"> </w:t>
      </w:r>
      <w:r>
        <w:rPr>
          <w:sz w:val="20"/>
        </w:rPr>
        <w:t>Verkäufer</w:t>
      </w:r>
      <w:r>
        <w:rPr>
          <w:spacing w:val="-1"/>
          <w:sz w:val="20"/>
        </w:rPr>
        <w:t xml:space="preserve"> </w:t>
      </w:r>
      <w:r>
        <w:rPr>
          <w:sz w:val="20"/>
        </w:rPr>
        <w:t>in</w:t>
      </w:r>
      <w:r>
        <w:rPr>
          <w:spacing w:val="-1"/>
          <w:sz w:val="20"/>
        </w:rPr>
        <w:t xml:space="preserve"> </w:t>
      </w:r>
      <w:r>
        <w:rPr>
          <w:sz w:val="20"/>
        </w:rPr>
        <w:t>Verzug</w:t>
      </w:r>
      <w:r>
        <w:rPr>
          <w:sz w:val="20"/>
        </w:rPr>
        <w:t>. Hat</w:t>
      </w:r>
      <w:r>
        <w:rPr>
          <w:spacing w:val="-1"/>
          <w:sz w:val="20"/>
        </w:rPr>
        <w:t xml:space="preserve"> </w:t>
      </w:r>
      <w:r>
        <w:rPr>
          <w:sz w:val="20"/>
        </w:rPr>
        <w:t>der Käufer</w:t>
      </w:r>
      <w:r>
        <w:rPr>
          <w:spacing w:val="-1"/>
          <w:sz w:val="20"/>
        </w:rPr>
        <w:t xml:space="preserve"> </w:t>
      </w:r>
      <w:r>
        <w:rPr>
          <w:sz w:val="20"/>
        </w:rPr>
        <w:t xml:space="preserve">Anspruch auf Ersatz eines Verzugsschadens, beschränkt sich dieser bei leichter Fahrlässigkeit des Verkäufers auf höchstens 5% des vereinbarten </w:t>
      </w:r>
      <w:r>
        <w:rPr>
          <w:spacing w:val="-2"/>
          <w:sz w:val="20"/>
        </w:rPr>
        <w:t>Kaufpreises.</w:t>
      </w:r>
    </w:p>
    <w:p w:rsidR="00A62827" w:rsidRDefault="00A62827">
      <w:pPr>
        <w:pStyle w:val="Textkrper"/>
      </w:pPr>
    </w:p>
    <w:p w:rsidR="00A62827" w:rsidRDefault="00870509">
      <w:pPr>
        <w:pStyle w:val="Listenabsatz"/>
        <w:numPr>
          <w:ilvl w:val="1"/>
          <w:numId w:val="6"/>
        </w:numPr>
        <w:tabs>
          <w:tab w:val="left" w:pos="387"/>
        </w:tabs>
        <w:ind w:left="112" w:right="111" w:firstLine="0"/>
        <w:jc w:val="both"/>
        <w:rPr>
          <w:sz w:val="20"/>
        </w:rPr>
      </w:pPr>
      <w:r>
        <w:rPr>
          <w:sz w:val="20"/>
        </w:rPr>
        <w:t>Will der Käufer darüber hinaus vom Vertrag zurücktreten und/oder Schadensersatz st</w:t>
      </w:r>
      <w:r>
        <w:rPr>
          <w:sz w:val="20"/>
        </w:rPr>
        <w:t>att der Leistung verlangen, muss er dem Verkäufer nach Ablauf der betreffenden Frist gemäß Ziffer 2, Satz 1 dieses Abschnitts eine angemessene Frist zur Lieferung setzen.</w:t>
      </w:r>
    </w:p>
    <w:p w:rsidR="00A62827" w:rsidRDefault="00A62827">
      <w:pPr>
        <w:pStyle w:val="Textkrper"/>
        <w:spacing w:before="10"/>
        <w:rPr>
          <w:sz w:val="19"/>
        </w:rPr>
      </w:pPr>
    </w:p>
    <w:p w:rsidR="00A62827" w:rsidRDefault="00870509">
      <w:pPr>
        <w:pStyle w:val="Textkrper"/>
        <w:ind w:left="112" w:right="114"/>
        <w:jc w:val="both"/>
      </w:pPr>
      <w:r>
        <w:t>Hat</w:t>
      </w:r>
      <w:r>
        <w:rPr>
          <w:spacing w:val="-7"/>
        </w:rPr>
        <w:t xml:space="preserve"> </w:t>
      </w:r>
      <w:r>
        <w:t>der</w:t>
      </w:r>
      <w:r>
        <w:rPr>
          <w:spacing w:val="-7"/>
        </w:rPr>
        <w:t xml:space="preserve"> </w:t>
      </w:r>
      <w:r>
        <w:t>Käufer</w:t>
      </w:r>
      <w:r>
        <w:rPr>
          <w:spacing w:val="-7"/>
        </w:rPr>
        <w:t xml:space="preserve"> </w:t>
      </w:r>
      <w:r>
        <w:t>Anspruch</w:t>
      </w:r>
      <w:r>
        <w:rPr>
          <w:spacing w:val="-5"/>
        </w:rPr>
        <w:t xml:space="preserve"> </w:t>
      </w:r>
      <w:r>
        <w:t>auf</w:t>
      </w:r>
      <w:r>
        <w:rPr>
          <w:spacing w:val="-5"/>
        </w:rPr>
        <w:t xml:space="preserve"> </w:t>
      </w:r>
      <w:r>
        <w:t>Schadensersatz</w:t>
      </w:r>
      <w:r>
        <w:rPr>
          <w:spacing w:val="-8"/>
        </w:rPr>
        <w:t xml:space="preserve"> </w:t>
      </w:r>
      <w:r>
        <w:t>statt der Leistung, beschränkt sich der A</w:t>
      </w:r>
      <w:r>
        <w:t xml:space="preserve">nspruch bei leichter Fahrlässigkeit auf höchstens 10% des vereinbarten Kaufpreises. Ist der Käufer eine juristische Person des öffentlichen Rechts, ein öffentlich-rechtliches Sondervermögen oder ein Unternehmer, der bei Abschluss des Vertrages in Ausübung </w:t>
      </w:r>
      <w:r>
        <w:t>seiner gewerblichen oder</w:t>
      </w:r>
      <w:r>
        <w:rPr>
          <w:spacing w:val="40"/>
        </w:rPr>
        <w:t xml:space="preserve"> </w:t>
      </w:r>
      <w:r>
        <w:t>selbständigen beruflichen Tätigkeit handelt, sind Schadeners</w:t>
      </w:r>
      <w:r w:rsidR="00DD3E34">
        <w:t>atzansprüche bei leichter Fahr</w:t>
      </w:r>
      <w:r>
        <w:t>lässigkeit ausgeschlossen.</w:t>
      </w:r>
    </w:p>
    <w:p w:rsidR="00A62827" w:rsidRDefault="00A62827">
      <w:pPr>
        <w:pStyle w:val="Textkrper"/>
      </w:pPr>
    </w:p>
    <w:p w:rsidR="00A62827" w:rsidRDefault="00870509">
      <w:pPr>
        <w:pStyle w:val="Textkrper"/>
        <w:ind w:left="112" w:right="112"/>
        <w:jc w:val="both"/>
      </w:pPr>
      <w:r>
        <w:t>Wird</w:t>
      </w:r>
      <w:r>
        <w:rPr>
          <w:spacing w:val="-1"/>
        </w:rPr>
        <w:t xml:space="preserve"> </w:t>
      </w:r>
      <w:r>
        <w:t>dem Verkäufer, während</w:t>
      </w:r>
      <w:r>
        <w:rPr>
          <w:spacing w:val="-1"/>
        </w:rPr>
        <w:t xml:space="preserve"> </w:t>
      </w:r>
      <w:r>
        <w:t>er in</w:t>
      </w:r>
      <w:r>
        <w:rPr>
          <w:spacing w:val="-1"/>
        </w:rPr>
        <w:t xml:space="preserve"> </w:t>
      </w:r>
      <w:r>
        <w:t>Verzug</w:t>
      </w:r>
      <w:r>
        <w:rPr>
          <w:spacing w:val="-1"/>
        </w:rPr>
        <w:t xml:space="preserve"> </w:t>
      </w:r>
      <w:r>
        <w:t>ist,</w:t>
      </w:r>
      <w:r>
        <w:rPr>
          <w:spacing w:val="-1"/>
        </w:rPr>
        <w:t xml:space="preserve"> </w:t>
      </w:r>
      <w:r>
        <w:t>die Lieferung durch Zufall unmöglich, so haftet er mit den vo</w:t>
      </w:r>
      <w:r w:rsidR="00DD3E34">
        <w:t>rstehend vereinbarten Haftungs</w:t>
      </w:r>
      <w:r>
        <w:t>begrenzungen. Der Verkäufer haftet nicht, wenn der Schaden auch bei rechtzeitiger Lieferung eingetreten wäre.</w:t>
      </w:r>
    </w:p>
    <w:p w:rsidR="00A62827" w:rsidRDefault="00A62827">
      <w:pPr>
        <w:pStyle w:val="Textkrper"/>
        <w:spacing w:before="1"/>
      </w:pPr>
    </w:p>
    <w:p w:rsidR="00A62827" w:rsidRDefault="00870509">
      <w:pPr>
        <w:pStyle w:val="Listenabsatz"/>
        <w:numPr>
          <w:ilvl w:val="1"/>
          <w:numId w:val="6"/>
        </w:numPr>
        <w:tabs>
          <w:tab w:val="left" w:pos="382"/>
        </w:tabs>
        <w:ind w:left="112" w:right="114" w:firstLine="0"/>
        <w:jc w:val="both"/>
        <w:rPr>
          <w:sz w:val="20"/>
        </w:rPr>
      </w:pPr>
      <w:r>
        <w:rPr>
          <w:sz w:val="20"/>
        </w:rPr>
        <w:t>Wird ein verbindlicher Liefertermin oder eine verbin</w:t>
      </w:r>
      <w:r>
        <w:rPr>
          <w:sz w:val="20"/>
        </w:rPr>
        <w:t>dliche Lieferfrist überschritten, kommt der Verkäufer bereits mit Überschreiten des Liefertermins oder der Lieferfrist in Verzug. Die Rechte des Käufers bestimmen sich dann nach Ziffer 2, Satz 3 und Ziffer 3 dieses Abschnitts.</w:t>
      </w:r>
    </w:p>
    <w:p w:rsidR="00A62827" w:rsidRDefault="00A62827">
      <w:pPr>
        <w:pStyle w:val="Textkrper"/>
        <w:spacing w:before="1"/>
      </w:pPr>
    </w:p>
    <w:p w:rsidR="00A62827" w:rsidRDefault="00870509">
      <w:pPr>
        <w:pStyle w:val="Listenabsatz"/>
        <w:numPr>
          <w:ilvl w:val="1"/>
          <w:numId w:val="6"/>
        </w:numPr>
        <w:tabs>
          <w:tab w:val="left" w:pos="804"/>
        </w:tabs>
        <w:ind w:left="112" w:right="113" w:firstLine="0"/>
        <w:jc w:val="both"/>
        <w:rPr>
          <w:sz w:val="20"/>
        </w:rPr>
      </w:pPr>
      <w:r>
        <w:rPr>
          <w:sz w:val="20"/>
        </w:rPr>
        <w:t>Die Haftungsbegrenzungen und</w:t>
      </w:r>
      <w:r>
        <w:rPr>
          <w:sz w:val="20"/>
        </w:rPr>
        <w:t xml:space="preserve"> Haftungsausschlüsse dieses Abschnitts gelten nicht für Schäden, die auf einer grob fahrlässigen oder vorsätzlichen Verletzung von Pflichten des Verkäufers, seines gesetzlichen Vertreters oder seines Erfüllungsgehilfen beruhen sowie bei Verletzung von Lebe</w:t>
      </w:r>
      <w:r>
        <w:rPr>
          <w:sz w:val="20"/>
        </w:rPr>
        <w:t>n, Körper oder Gesundheit.</w:t>
      </w:r>
    </w:p>
    <w:p w:rsidR="00A62827" w:rsidRDefault="00A62827">
      <w:pPr>
        <w:pStyle w:val="Textkrper"/>
        <w:spacing w:before="1"/>
      </w:pPr>
    </w:p>
    <w:p w:rsidR="00A62827" w:rsidRDefault="00870509">
      <w:pPr>
        <w:pStyle w:val="Listenabsatz"/>
        <w:numPr>
          <w:ilvl w:val="1"/>
          <w:numId w:val="6"/>
        </w:numPr>
        <w:tabs>
          <w:tab w:val="left" w:pos="430"/>
          <w:tab w:val="left" w:pos="1662"/>
          <w:tab w:val="left" w:pos="3569"/>
        </w:tabs>
        <w:ind w:left="112" w:right="113" w:firstLine="0"/>
        <w:jc w:val="both"/>
        <w:rPr>
          <w:sz w:val="20"/>
        </w:rPr>
      </w:pPr>
      <w:r>
        <w:rPr>
          <w:sz w:val="20"/>
        </w:rPr>
        <w:t xml:space="preserve">Höhere Gewalt oder beim Verkäufer oder </w:t>
      </w:r>
      <w:r>
        <w:rPr>
          <w:spacing w:val="-2"/>
          <w:sz w:val="20"/>
        </w:rPr>
        <w:t>dessen</w:t>
      </w:r>
      <w:r>
        <w:rPr>
          <w:sz w:val="20"/>
        </w:rPr>
        <w:tab/>
      </w:r>
      <w:r>
        <w:rPr>
          <w:spacing w:val="-2"/>
          <w:sz w:val="20"/>
        </w:rPr>
        <w:t>Lieferanten</w:t>
      </w:r>
      <w:r>
        <w:rPr>
          <w:sz w:val="20"/>
        </w:rPr>
        <w:tab/>
      </w:r>
      <w:r>
        <w:rPr>
          <w:spacing w:val="-2"/>
          <w:sz w:val="20"/>
        </w:rPr>
        <w:t xml:space="preserve">eintretende </w:t>
      </w:r>
      <w:r>
        <w:rPr>
          <w:sz w:val="20"/>
        </w:rPr>
        <w:t>Betriebsstörungen,</w:t>
      </w:r>
      <w:r>
        <w:rPr>
          <w:spacing w:val="47"/>
          <w:sz w:val="20"/>
        </w:rPr>
        <w:t xml:space="preserve">  </w:t>
      </w:r>
      <w:r>
        <w:rPr>
          <w:sz w:val="20"/>
        </w:rPr>
        <w:t>die</w:t>
      </w:r>
      <w:r>
        <w:rPr>
          <w:spacing w:val="49"/>
          <w:sz w:val="20"/>
        </w:rPr>
        <w:t xml:space="preserve">  </w:t>
      </w:r>
      <w:r>
        <w:rPr>
          <w:sz w:val="20"/>
        </w:rPr>
        <w:t>den</w:t>
      </w:r>
      <w:r>
        <w:rPr>
          <w:spacing w:val="48"/>
          <w:sz w:val="20"/>
        </w:rPr>
        <w:t xml:space="preserve">  </w:t>
      </w:r>
      <w:r>
        <w:rPr>
          <w:sz w:val="20"/>
        </w:rPr>
        <w:t>Verkäufer</w:t>
      </w:r>
      <w:r>
        <w:rPr>
          <w:spacing w:val="47"/>
          <w:sz w:val="20"/>
        </w:rPr>
        <w:t xml:space="preserve">  </w:t>
      </w:r>
      <w:r>
        <w:rPr>
          <w:spacing w:val="-4"/>
          <w:sz w:val="20"/>
        </w:rPr>
        <w:t>ohne</w:t>
      </w:r>
    </w:p>
    <w:p w:rsidR="00A62827" w:rsidRDefault="00A62827">
      <w:pPr>
        <w:jc w:val="both"/>
        <w:rPr>
          <w:sz w:val="20"/>
        </w:rPr>
        <w:sectPr w:rsidR="00A62827" w:rsidSect="00DD3E34">
          <w:headerReference w:type="default" r:id="rId7"/>
          <w:type w:val="continuous"/>
          <w:pgSz w:w="11910" w:h="16840"/>
          <w:pgMar w:top="1320" w:right="1020" w:bottom="280" w:left="1020" w:header="724" w:footer="0" w:gutter="0"/>
          <w:pgNumType w:start="1"/>
          <w:cols w:space="720"/>
        </w:sectPr>
      </w:pPr>
    </w:p>
    <w:p w:rsidR="00A62827" w:rsidRDefault="00870509">
      <w:pPr>
        <w:pStyle w:val="Textkrper"/>
        <w:spacing w:before="85"/>
        <w:ind w:left="112" w:right="38"/>
        <w:jc w:val="both"/>
      </w:pPr>
      <w:r>
        <w:t>eigenes Verschulden vorübergehend daran hindern, den Kaufgegenstand zum vereinbarten Termin oder innerhalb der vereinbarten Frist zu liefern, verändern die in Ziffern 1 bis 4 dieses Abschnitts genannten Termine</w:t>
      </w:r>
      <w:r>
        <w:rPr>
          <w:spacing w:val="-2"/>
        </w:rPr>
        <w:t xml:space="preserve"> </w:t>
      </w:r>
      <w:r>
        <w:t>und</w:t>
      </w:r>
      <w:r>
        <w:rPr>
          <w:spacing w:val="-1"/>
        </w:rPr>
        <w:t xml:space="preserve"> </w:t>
      </w:r>
      <w:r>
        <w:t>Fri</w:t>
      </w:r>
      <w:r>
        <w:t>sten</w:t>
      </w:r>
      <w:r>
        <w:rPr>
          <w:spacing w:val="-2"/>
        </w:rPr>
        <w:t xml:space="preserve"> </w:t>
      </w:r>
      <w:r>
        <w:t>um die Dauer der durch diese Umstände bedingten Leistungsstörungen. Führen entsprechende Störungen zu einem Leistungsaufschub von mehr als vier Monaten, kann der Käufer vom Vertrag zurücktreten. Andere Rücktrittsrechte bleiben davon unberührt.</w:t>
      </w:r>
    </w:p>
    <w:p w:rsidR="00A62827" w:rsidRDefault="00A62827">
      <w:pPr>
        <w:pStyle w:val="Textkrper"/>
        <w:rPr>
          <w:sz w:val="22"/>
        </w:rPr>
      </w:pPr>
    </w:p>
    <w:p w:rsidR="00A62827" w:rsidRDefault="00A62827">
      <w:pPr>
        <w:pStyle w:val="Textkrper"/>
        <w:spacing w:before="10"/>
        <w:rPr>
          <w:sz w:val="17"/>
        </w:rPr>
      </w:pPr>
    </w:p>
    <w:p w:rsidR="00A62827" w:rsidRDefault="00870509">
      <w:pPr>
        <w:pStyle w:val="berschrift1"/>
        <w:numPr>
          <w:ilvl w:val="0"/>
          <w:numId w:val="6"/>
        </w:numPr>
        <w:tabs>
          <w:tab w:val="left" w:pos="415"/>
        </w:tabs>
        <w:ind w:left="414" w:hanging="303"/>
        <w:jc w:val="both"/>
      </w:pPr>
      <w:r>
        <w:rPr>
          <w:spacing w:val="-2"/>
        </w:rPr>
        <w:t>Abnah</w:t>
      </w:r>
      <w:r>
        <w:rPr>
          <w:spacing w:val="-2"/>
        </w:rPr>
        <w:t>me</w:t>
      </w:r>
    </w:p>
    <w:p w:rsidR="00A62827" w:rsidRDefault="00A62827">
      <w:pPr>
        <w:pStyle w:val="Textkrper"/>
        <w:spacing w:before="1"/>
        <w:rPr>
          <w:b/>
        </w:rPr>
      </w:pPr>
    </w:p>
    <w:p w:rsidR="00A62827" w:rsidRDefault="00870509">
      <w:pPr>
        <w:pStyle w:val="Listenabsatz"/>
        <w:numPr>
          <w:ilvl w:val="1"/>
          <w:numId w:val="6"/>
        </w:numPr>
        <w:tabs>
          <w:tab w:val="left" w:pos="341"/>
        </w:tabs>
        <w:ind w:left="112" w:right="41" w:firstLine="0"/>
        <w:jc w:val="both"/>
        <w:rPr>
          <w:sz w:val="20"/>
        </w:rPr>
      </w:pPr>
      <w:r>
        <w:rPr>
          <w:sz w:val="20"/>
        </w:rPr>
        <w:t>Der</w:t>
      </w:r>
      <w:r>
        <w:rPr>
          <w:spacing w:val="-3"/>
          <w:sz w:val="20"/>
        </w:rPr>
        <w:t xml:space="preserve"> </w:t>
      </w:r>
      <w:r>
        <w:rPr>
          <w:sz w:val="20"/>
        </w:rPr>
        <w:t>Käufer</w:t>
      </w:r>
      <w:r>
        <w:rPr>
          <w:spacing w:val="-2"/>
          <w:sz w:val="20"/>
        </w:rPr>
        <w:t xml:space="preserve"> </w:t>
      </w:r>
      <w:r>
        <w:rPr>
          <w:sz w:val="20"/>
        </w:rPr>
        <w:t>ist</w:t>
      </w:r>
      <w:r>
        <w:rPr>
          <w:spacing w:val="-3"/>
          <w:sz w:val="20"/>
        </w:rPr>
        <w:t xml:space="preserve"> </w:t>
      </w:r>
      <w:r>
        <w:rPr>
          <w:sz w:val="20"/>
        </w:rPr>
        <w:t>verpflichtet,</w:t>
      </w:r>
      <w:r>
        <w:rPr>
          <w:spacing w:val="-3"/>
          <w:sz w:val="20"/>
        </w:rPr>
        <w:t xml:space="preserve"> </w:t>
      </w:r>
      <w:r>
        <w:rPr>
          <w:sz w:val="20"/>
        </w:rPr>
        <w:t>den</w:t>
      </w:r>
      <w:r>
        <w:rPr>
          <w:spacing w:val="-3"/>
          <w:sz w:val="20"/>
        </w:rPr>
        <w:t xml:space="preserve"> </w:t>
      </w:r>
      <w:r>
        <w:rPr>
          <w:sz w:val="20"/>
        </w:rPr>
        <w:t>Kaufgegenstand innerhalb von acht Tagen ab Zugang der Bereitstellungsanzeige abzunehmen. Im Falle der Nichtabnahme kann der Verkäufer von seinen gesetzlichen Rechten Gebrauch machen.</w:t>
      </w:r>
    </w:p>
    <w:p w:rsidR="00A62827" w:rsidRDefault="00A62827">
      <w:pPr>
        <w:pStyle w:val="Textkrper"/>
      </w:pPr>
    </w:p>
    <w:p w:rsidR="00A62827" w:rsidRDefault="00870509">
      <w:pPr>
        <w:pStyle w:val="Listenabsatz"/>
        <w:numPr>
          <w:ilvl w:val="1"/>
          <w:numId w:val="6"/>
        </w:numPr>
        <w:tabs>
          <w:tab w:val="left" w:pos="418"/>
        </w:tabs>
        <w:spacing w:before="1"/>
        <w:ind w:left="112" w:right="40" w:firstLine="0"/>
        <w:jc w:val="both"/>
        <w:rPr>
          <w:sz w:val="20"/>
        </w:rPr>
      </w:pPr>
      <w:r>
        <w:rPr>
          <w:sz w:val="20"/>
        </w:rPr>
        <w:t>Verlangt der Verkäufer Schadensersatz, so beträgt dieser 10% des Kaufpreises. Der Schadenersatz is</w:t>
      </w:r>
      <w:r w:rsidR="00DD3E34">
        <w:rPr>
          <w:sz w:val="20"/>
        </w:rPr>
        <w:t>t höher oder niedriger anzuset</w:t>
      </w:r>
      <w:r>
        <w:rPr>
          <w:sz w:val="20"/>
        </w:rPr>
        <w:t>zen, wenn der Verkäufer einen höheren Schaden nachweist oder der Käufer nachweist, dass ein geringerer oder überhaupt kein Sch</w:t>
      </w:r>
      <w:r>
        <w:rPr>
          <w:sz w:val="20"/>
        </w:rPr>
        <w:t>aden entstanden ist.</w:t>
      </w:r>
    </w:p>
    <w:p w:rsidR="00A62827" w:rsidRDefault="00A62827">
      <w:pPr>
        <w:pStyle w:val="Textkrper"/>
        <w:rPr>
          <w:sz w:val="22"/>
        </w:rPr>
      </w:pPr>
    </w:p>
    <w:p w:rsidR="00A62827" w:rsidRDefault="00A62827">
      <w:pPr>
        <w:pStyle w:val="Textkrper"/>
        <w:spacing w:before="1"/>
        <w:rPr>
          <w:sz w:val="18"/>
        </w:rPr>
      </w:pPr>
    </w:p>
    <w:p w:rsidR="00A62827" w:rsidRDefault="00870509">
      <w:pPr>
        <w:pStyle w:val="berschrift1"/>
        <w:numPr>
          <w:ilvl w:val="0"/>
          <w:numId w:val="6"/>
        </w:numPr>
        <w:tabs>
          <w:tab w:val="left" w:pos="356"/>
        </w:tabs>
        <w:ind w:left="355" w:hanging="244"/>
        <w:jc w:val="both"/>
      </w:pPr>
      <w:r>
        <w:rPr>
          <w:spacing w:val="-2"/>
        </w:rPr>
        <w:t>Eigentumsvorbehalt</w:t>
      </w:r>
    </w:p>
    <w:p w:rsidR="00A62827" w:rsidRDefault="00A62827">
      <w:pPr>
        <w:pStyle w:val="Textkrper"/>
        <w:rPr>
          <w:b/>
          <w:sz w:val="27"/>
        </w:rPr>
      </w:pPr>
    </w:p>
    <w:p w:rsidR="00A62827" w:rsidRDefault="00870509">
      <w:pPr>
        <w:pStyle w:val="Listenabsatz"/>
        <w:numPr>
          <w:ilvl w:val="1"/>
          <w:numId w:val="6"/>
        </w:numPr>
        <w:tabs>
          <w:tab w:val="left" w:pos="367"/>
        </w:tabs>
        <w:ind w:left="112" w:right="44" w:firstLine="0"/>
        <w:jc w:val="both"/>
        <w:rPr>
          <w:sz w:val="20"/>
        </w:rPr>
      </w:pPr>
      <w:r>
        <w:rPr>
          <w:sz w:val="20"/>
        </w:rPr>
        <w:t xml:space="preserve">Der Kaufgegenstand bleibt bis zum Ausgleich der dem Verkäufer aufgrund des Kaufvertrages zustehenden Forderungen Eigentum des </w:t>
      </w:r>
      <w:r>
        <w:rPr>
          <w:spacing w:val="-2"/>
          <w:sz w:val="20"/>
        </w:rPr>
        <w:t>Verkäufers.</w:t>
      </w:r>
    </w:p>
    <w:p w:rsidR="00A62827" w:rsidRDefault="00A62827">
      <w:pPr>
        <w:pStyle w:val="Textkrper"/>
        <w:spacing w:before="11"/>
        <w:rPr>
          <w:sz w:val="19"/>
        </w:rPr>
      </w:pPr>
    </w:p>
    <w:p w:rsidR="00A62827" w:rsidRDefault="00870509">
      <w:pPr>
        <w:pStyle w:val="Textkrper"/>
        <w:ind w:left="112" w:right="38"/>
        <w:jc w:val="both"/>
      </w:pPr>
      <w:r>
        <w:t>Ist der Käufer eine</w:t>
      </w:r>
      <w:r w:rsidR="00DD3E34">
        <w:t xml:space="preserve"> juristische Person des öffent</w:t>
      </w:r>
      <w:r>
        <w:t>lichen Rechts, ein öffe</w:t>
      </w:r>
      <w:r>
        <w:t>ntlich-rechtliches Sonder- vermögen od</w:t>
      </w:r>
      <w:r w:rsidR="00DD3E34">
        <w:t>er ein Unternehmer, der bei Ab</w:t>
      </w:r>
      <w:r>
        <w:t>schluss des Vertrages in Ausübung seiner gewerblichen oder selbständigen beruflichen Tätigkeit handelt, bleibt der Eigentumsvorbehalt auch bestehen für Forderungen des Verkäufers gegen d</w:t>
      </w:r>
      <w:r>
        <w:t xml:space="preserve">en Käufer aus der laufenden Geschäftsbeziehung bis zum Ausgleich von im Zusammenhang mit dem Kauf zustehenden </w:t>
      </w:r>
      <w:r>
        <w:rPr>
          <w:spacing w:val="-2"/>
        </w:rPr>
        <w:t>Forderungen.</w:t>
      </w:r>
    </w:p>
    <w:p w:rsidR="00A62827" w:rsidRDefault="00A62827">
      <w:pPr>
        <w:pStyle w:val="Textkrper"/>
        <w:spacing w:before="1"/>
      </w:pPr>
    </w:p>
    <w:p w:rsidR="00A62827" w:rsidRDefault="00870509">
      <w:pPr>
        <w:pStyle w:val="Textkrper"/>
        <w:ind w:left="112" w:right="42"/>
        <w:jc w:val="both"/>
      </w:pPr>
      <w:r>
        <w:t>Auf</w:t>
      </w:r>
      <w:r>
        <w:rPr>
          <w:spacing w:val="40"/>
        </w:rPr>
        <w:t xml:space="preserve"> </w:t>
      </w:r>
      <w:r>
        <w:t xml:space="preserve">Verlangen des Käufers ist der Verkäufer zum Verzicht auf den Eigentumsvorbehalt verpflichtet, wenn der Käufer sämtliche mit dem </w:t>
      </w:r>
      <w:r>
        <w:t>Kaufgegen- stand im Zusammenhang stehende Forderungen unanfechtbar erfül</w:t>
      </w:r>
      <w:r w:rsidR="00DD3E34">
        <w:t>lt hat und für die übrigen For</w:t>
      </w:r>
      <w:r>
        <w:t>derungen aus d</w:t>
      </w:r>
      <w:r w:rsidR="00DD3E34">
        <w:t>en laufenden Geschäftsbeziehun</w:t>
      </w:r>
      <w:r>
        <w:t>gen eine angemessene Sicherung besteht.</w:t>
      </w:r>
    </w:p>
    <w:p w:rsidR="00A62827" w:rsidRDefault="00A62827">
      <w:pPr>
        <w:pStyle w:val="Textkrper"/>
        <w:spacing w:before="10"/>
        <w:rPr>
          <w:sz w:val="19"/>
        </w:rPr>
      </w:pPr>
    </w:p>
    <w:p w:rsidR="00A62827" w:rsidRDefault="00870509">
      <w:pPr>
        <w:pStyle w:val="Textkrper"/>
        <w:ind w:left="112" w:right="38"/>
        <w:jc w:val="both"/>
      </w:pPr>
      <w:r>
        <w:t xml:space="preserve">Während der Dauer des Eigentumsvorbehalts steht das Recht zum Besitz der Zulassungsbescheinigung Teil II dem Verkäufer </w:t>
      </w:r>
      <w:r>
        <w:rPr>
          <w:spacing w:val="-4"/>
        </w:rPr>
        <w:t>zu.</w:t>
      </w:r>
    </w:p>
    <w:p w:rsidR="00A62827" w:rsidRDefault="00870509">
      <w:pPr>
        <w:pStyle w:val="Listenabsatz"/>
        <w:numPr>
          <w:ilvl w:val="1"/>
          <w:numId w:val="6"/>
        </w:numPr>
        <w:tabs>
          <w:tab w:val="left" w:pos="396"/>
        </w:tabs>
        <w:spacing w:before="85"/>
        <w:ind w:left="112" w:right="114" w:firstLine="0"/>
        <w:jc w:val="both"/>
        <w:rPr>
          <w:sz w:val="20"/>
        </w:rPr>
      </w:pPr>
      <w:r>
        <w:rPr>
          <w:w w:val="99"/>
          <w:sz w:val="20"/>
        </w:rPr>
        <w:br w:type="column"/>
      </w:r>
      <w:r>
        <w:rPr>
          <w:sz w:val="20"/>
        </w:rPr>
        <w:lastRenderedPageBreak/>
        <w:t>Zahlt der Käufer den fälligen Kaufpreis und Preise für Nebenleistungen nicht oder nicht vertragsgemäß, kann der Verkäufer vom Vertra</w:t>
      </w:r>
      <w:r>
        <w:rPr>
          <w:sz w:val="20"/>
        </w:rPr>
        <w:t>g zurücktreten und/oder bei schuldhafter Pflichtverletzung des Käufers Schadensersatz statt der Leistung verlangen, wenn er dem Käufer erfolglos eine angemessene Frist zur Leistung bestimmt hat, es sei denn, die Fristsetzung ist entsprechend den gesetzlich</w:t>
      </w:r>
      <w:r>
        <w:rPr>
          <w:sz w:val="20"/>
        </w:rPr>
        <w:t xml:space="preserve">en Bestimmungen </w:t>
      </w:r>
      <w:r>
        <w:rPr>
          <w:spacing w:val="-2"/>
          <w:sz w:val="20"/>
        </w:rPr>
        <w:t>entbehrlich.</w:t>
      </w:r>
    </w:p>
    <w:p w:rsidR="00A62827" w:rsidRDefault="00A62827">
      <w:pPr>
        <w:pStyle w:val="Textkrper"/>
      </w:pPr>
    </w:p>
    <w:p w:rsidR="00A62827" w:rsidRDefault="00870509">
      <w:pPr>
        <w:pStyle w:val="Listenabsatz"/>
        <w:numPr>
          <w:ilvl w:val="1"/>
          <w:numId w:val="6"/>
        </w:numPr>
        <w:tabs>
          <w:tab w:val="left" w:pos="367"/>
        </w:tabs>
        <w:ind w:left="112" w:right="114" w:firstLine="0"/>
        <w:jc w:val="both"/>
        <w:rPr>
          <w:sz w:val="20"/>
        </w:rPr>
      </w:pPr>
      <w:r>
        <w:rPr>
          <w:sz w:val="20"/>
        </w:rPr>
        <w:t>Solange der Eigentumsvorbehalt besteht, darf der Käufer übe</w:t>
      </w:r>
      <w:r w:rsidR="00DD3E34">
        <w:rPr>
          <w:sz w:val="20"/>
        </w:rPr>
        <w:t>r den Kaufgegenstand weder ver</w:t>
      </w:r>
      <w:r>
        <w:rPr>
          <w:sz w:val="20"/>
        </w:rPr>
        <w:t xml:space="preserve">fügen noch Dritten vertraglich eine Nutzung ein- </w:t>
      </w:r>
      <w:r>
        <w:rPr>
          <w:spacing w:val="-2"/>
          <w:sz w:val="20"/>
        </w:rPr>
        <w:t>räumen.</w:t>
      </w:r>
    </w:p>
    <w:p w:rsidR="00A62827" w:rsidRDefault="00A62827">
      <w:pPr>
        <w:pStyle w:val="Textkrper"/>
        <w:rPr>
          <w:sz w:val="22"/>
        </w:rPr>
      </w:pPr>
    </w:p>
    <w:p w:rsidR="00A62827" w:rsidRDefault="00A62827">
      <w:pPr>
        <w:pStyle w:val="Textkrper"/>
        <w:spacing w:before="1"/>
        <w:rPr>
          <w:sz w:val="18"/>
        </w:rPr>
      </w:pPr>
    </w:p>
    <w:p w:rsidR="00A62827" w:rsidRDefault="00870509">
      <w:pPr>
        <w:pStyle w:val="berschrift1"/>
        <w:numPr>
          <w:ilvl w:val="0"/>
          <w:numId w:val="6"/>
        </w:numPr>
        <w:tabs>
          <w:tab w:val="left" w:pos="411"/>
        </w:tabs>
        <w:ind w:left="410" w:hanging="299"/>
        <w:jc w:val="both"/>
      </w:pPr>
      <w:r>
        <w:t>Haftung</w:t>
      </w:r>
      <w:r>
        <w:rPr>
          <w:spacing w:val="-5"/>
        </w:rPr>
        <w:t xml:space="preserve"> </w:t>
      </w:r>
      <w:r>
        <w:t>für</w:t>
      </w:r>
      <w:r>
        <w:rPr>
          <w:spacing w:val="-5"/>
        </w:rPr>
        <w:t xml:space="preserve"> </w:t>
      </w:r>
      <w:r>
        <w:t>Sachmängel</w:t>
      </w:r>
      <w:r>
        <w:rPr>
          <w:spacing w:val="-5"/>
        </w:rPr>
        <w:t xml:space="preserve"> </w:t>
      </w:r>
      <w:r>
        <w:t>und</w:t>
      </w:r>
      <w:r>
        <w:rPr>
          <w:spacing w:val="-5"/>
        </w:rPr>
        <w:t xml:space="preserve"> </w:t>
      </w:r>
      <w:r>
        <w:rPr>
          <w:spacing w:val="-2"/>
        </w:rPr>
        <w:t>Rechtsmängel</w:t>
      </w:r>
    </w:p>
    <w:p w:rsidR="00A62827" w:rsidRDefault="00A62827">
      <w:pPr>
        <w:pStyle w:val="Textkrper"/>
        <w:spacing w:before="11"/>
        <w:rPr>
          <w:b/>
          <w:sz w:val="26"/>
        </w:rPr>
      </w:pPr>
    </w:p>
    <w:p w:rsidR="00A62827" w:rsidRDefault="00870509">
      <w:pPr>
        <w:pStyle w:val="Listenabsatz"/>
        <w:numPr>
          <w:ilvl w:val="1"/>
          <w:numId w:val="6"/>
        </w:numPr>
        <w:tabs>
          <w:tab w:val="left" w:pos="370"/>
        </w:tabs>
        <w:ind w:left="112" w:right="113" w:firstLine="0"/>
        <w:jc w:val="both"/>
        <w:rPr>
          <w:sz w:val="20"/>
        </w:rPr>
      </w:pPr>
      <w:r>
        <w:rPr>
          <w:sz w:val="20"/>
        </w:rPr>
        <w:t>Sofern der</w:t>
      </w:r>
      <w:r>
        <w:rPr>
          <w:spacing w:val="40"/>
          <w:sz w:val="20"/>
        </w:rPr>
        <w:t xml:space="preserve"> </w:t>
      </w:r>
      <w:r>
        <w:rPr>
          <w:sz w:val="20"/>
        </w:rPr>
        <w:t>Käufer ein Verbraucher i</w:t>
      </w:r>
      <w:r>
        <w:rPr>
          <w:sz w:val="20"/>
        </w:rPr>
        <w:t>m Sinne von § 13 BGB</w:t>
      </w:r>
      <w:r>
        <w:rPr>
          <w:spacing w:val="40"/>
          <w:sz w:val="20"/>
        </w:rPr>
        <w:t xml:space="preserve"> </w:t>
      </w:r>
      <w:r>
        <w:rPr>
          <w:sz w:val="20"/>
        </w:rPr>
        <w:t>ist, kann eine Verkürzung der zweijährigen Verjährungsfrist für Sachmängel und Rechtsmängel auf nicht weniger als ein Jahr ab Ablieferung</w:t>
      </w:r>
      <w:r>
        <w:rPr>
          <w:spacing w:val="-1"/>
          <w:sz w:val="20"/>
        </w:rPr>
        <w:t xml:space="preserve"> </w:t>
      </w:r>
      <w:r>
        <w:rPr>
          <w:sz w:val="20"/>
        </w:rPr>
        <w:t>des Kaufgegenstandes an</w:t>
      </w:r>
      <w:r>
        <w:rPr>
          <w:spacing w:val="-1"/>
          <w:sz w:val="20"/>
        </w:rPr>
        <w:t xml:space="preserve"> </w:t>
      </w:r>
      <w:r>
        <w:rPr>
          <w:sz w:val="20"/>
        </w:rPr>
        <w:t>den</w:t>
      </w:r>
      <w:r>
        <w:rPr>
          <w:spacing w:val="-1"/>
          <w:sz w:val="20"/>
        </w:rPr>
        <w:t xml:space="preserve"> </w:t>
      </w:r>
      <w:r>
        <w:rPr>
          <w:sz w:val="20"/>
        </w:rPr>
        <w:t>Käufer nur wirksam vereinbart werden, wenn der Käufer vor Abgabe sein</w:t>
      </w:r>
      <w:r>
        <w:rPr>
          <w:sz w:val="20"/>
        </w:rPr>
        <w:t>er Vertragserklärung von der Verkürzung der Verjährungsfrist eigens in Kenntnis gesetzt und die Verkürzung im Vertrag ausdrücklich und gesondert vereinbart wird.</w:t>
      </w:r>
    </w:p>
    <w:p w:rsidR="00A62827" w:rsidRDefault="00A62827">
      <w:pPr>
        <w:pStyle w:val="Textkrper"/>
        <w:spacing w:before="11"/>
        <w:rPr>
          <w:sz w:val="19"/>
        </w:rPr>
      </w:pPr>
    </w:p>
    <w:p w:rsidR="00A62827" w:rsidRDefault="00870509">
      <w:pPr>
        <w:pStyle w:val="Textkrper"/>
        <w:ind w:left="112" w:right="109"/>
        <w:jc w:val="both"/>
      </w:pPr>
      <w:r>
        <w:t>Für Sach- und Rechtsmängel an Waren mit digitalen Elementen gelten für die digitalen Elemente</w:t>
      </w:r>
      <w:r>
        <w:t xml:space="preserve"> nicht die Bestimmungen dieses Abschnittes, sondern die gesetzlichen </w:t>
      </w:r>
      <w:r>
        <w:rPr>
          <w:spacing w:val="-2"/>
        </w:rPr>
        <w:t>Regelungen.</w:t>
      </w:r>
    </w:p>
    <w:p w:rsidR="00A62827" w:rsidRDefault="00A62827">
      <w:pPr>
        <w:pStyle w:val="Textkrper"/>
      </w:pPr>
    </w:p>
    <w:p w:rsidR="00A62827" w:rsidRDefault="00870509">
      <w:pPr>
        <w:pStyle w:val="Listenabsatz"/>
        <w:numPr>
          <w:ilvl w:val="1"/>
          <w:numId w:val="6"/>
        </w:numPr>
        <w:tabs>
          <w:tab w:val="left" w:pos="418"/>
          <w:tab w:val="left" w:pos="1736"/>
          <w:tab w:val="left" w:pos="3095"/>
          <w:tab w:val="left" w:pos="4236"/>
        </w:tabs>
        <w:spacing w:before="1"/>
        <w:ind w:left="112" w:right="113" w:firstLine="0"/>
        <w:jc w:val="both"/>
        <w:rPr>
          <w:sz w:val="20"/>
        </w:rPr>
      </w:pPr>
      <w:r>
        <w:rPr>
          <w:sz w:val="20"/>
        </w:rPr>
        <w:t>Ist der Käufer eine juristische Person des öffentlichen Rechts, ein öffentlich-rechtliches Sondervermögen oder ein Unternehmer, der bei Abschluss des Vertrages in Ausübung seiner gewerblichen oder selbständigen beruflichen Tätigkeit handelt, erfolgt der Ve</w:t>
      </w:r>
      <w:r>
        <w:rPr>
          <w:sz w:val="20"/>
        </w:rPr>
        <w:t xml:space="preserve">rkauf unter </w:t>
      </w:r>
      <w:r>
        <w:rPr>
          <w:spacing w:val="-2"/>
          <w:sz w:val="20"/>
        </w:rPr>
        <w:t>Ausschluss</w:t>
      </w:r>
      <w:r>
        <w:rPr>
          <w:sz w:val="20"/>
        </w:rPr>
        <w:tab/>
      </w:r>
      <w:r>
        <w:rPr>
          <w:spacing w:val="-2"/>
          <w:sz w:val="20"/>
        </w:rPr>
        <w:t>jeglicher</w:t>
      </w:r>
      <w:r>
        <w:rPr>
          <w:sz w:val="20"/>
        </w:rPr>
        <w:tab/>
      </w:r>
      <w:r>
        <w:rPr>
          <w:spacing w:val="-4"/>
          <w:sz w:val="20"/>
        </w:rPr>
        <w:t>Sach-</w:t>
      </w:r>
      <w:r>
        <w:rPr>
          <w:sz w:val="20"/>
        </w:rPr>
        <w:tab/>
      </w:r>
      <w:r>
        <w:rPr>
          <w:spacing w:val="-4"/>
          <w:sz w:val="20"/>
        </w:rPr>
        <w:t xml:space="preserve">und </w:t>
      </w:r>
      <w:r>
        <w:rPr>
          <w:spacing w:val="-2"/>
          <w:sz w:val="20"/>
        </w:rPr>
        <w:t>Rechtsmängelansprüche.</w:t>
      </w:r>
    </w:p>
    <w:p w:rsidR="00A62827" w:rsidRDefault="00A62827">
      <w:pPr>
        <w:pStyle w:val="Textkrper"/>
        <w:spacing w:before="10"/>
        <w:rPr>
          <w:sz w:val="19"/>
        </w:rPr>
      </w:pPr>
    </w:p>
    <w:p w:rsidR="00A62827" w:rsidRDefault="00870509">
      <w:pPr>
        <w:pStyle w:val="Textkrper"/>
        <w:ind w:left="112" w:right="114"/>
        <w:jc w:val="both"/>
      </w:pPr>
      <w:r>
        <w:t>Dieser Ausschluss gilt nicht für Schäden, die auf einer grob fahrlässigen oder vorsätzlichen Verletzung von Pflichten des Verkäufers, seines gesetzlichen Vertreters oder seines Erfüllungsgehilfen beruhen sowie bei Verletzung von Leben, Körper oder Gesundhe</w:t>
      </w:r>
      <w:r>
        <w:t>it.</w:t>
      </w:r>
    </w:p>
    <w:p w:rsidR="00A62827" w:rsidRDefault="00A62827">
      <w:pPr>
        <w:pStyle w:val="Textkrper"/>
        <w:spacing w:before="1"/>
      </w:pPr>
    </w:p>
    <w:p w:rsidR="00A62827" w:rsidRDefault="00870509">
      <w:pPr>
        <w:pStyle w:val="Listenabsatz"/>
        <w:numPr>
          <w:ilvl w:val="1"/>
          <w:numId w:val="6"/>
        </w:numPr>
        <w:tabs>
          <w:tab w:val="left" w:pos="384"/>
        </w:tabs>
        <w:ind w:left="112" w:right="113" w:firstLine="0"/>
        <w:jc w:val="both"/>
        <w:rPr>
          <w:sz w:val="20"/>
        </w:rPr>
      </w:pPr>
      <w:r>
        <w:rPr>
          <w:sz w:val="20"/>
        </w:rPr>
        <w:t>Hat der Verkäufer aufgrund der gesetzlichen Bestimmungen für einen Schaden aufzukommen, der leicht fahrlässig verursacht wurde, so haftet der Verkäufer beschränkt:</w:t>
      </w:r>
    </w:p>
    <w:p w:rsidR="00A62827" w:rsidRDefault="00870509">
      <w:pPr>
        <w:pStyle w:val="Textkrper"/>
        <w:ind w:left="112" w:right="112"/>
        <w:jc w:val="both"/>
      </w:pPr>
      <w:r>
        <w:t xml:space="preserve">Die Haftung </w:t>
      </w:r>
      <w:r w:rsidR="00DD3E34">
        <w:t>besteht nur bei Verletzung ver</w:t>
      </w:r>
      <w:r>
        <w:t xml:space="preserve">tragswesentlicher Pflichten, etwa solcher, </w:t>
      </w:r>
      <w:r>
        <w:t>die der Kaufvertrag dem Verkäufer nach seinem Inhalt und Zweck gerade auferlegen will oder deren Erfüllung</w:t>
      </w:r>
      <w:r>
        <w:rPr>
          <w:spacing w:val="7"/>
        </w:rPr>
        <w:t xml:space="preserve"> </w:t>
      </w:r>
      <w:r>
        <w:t>die</w:t>
      </w:r>
      <w:r>
        <w:rPr>
          <w:spacing w:val="7"/>
        </w:rPr>
        <w:t xml:space="preserve"> </w:t>
      </w:r>
      <w:r>
        <w:t>ordnungsgemäße</w:t>
      </w:r>
      <w:r>
        <w:rPr>
          <w:spacing w:val="5"/>
        </w:rPr>
        <w:t xml:space="preserve"> </w:t>
      </w:r>
      <w:r>
        <w:t>Durchführung</w:t>
      </w:r>
      <w:r>
        <w:rPr>
          <w:spacing w:val="7"/>
        </w:rPr>
        <w:t xml:space="preserve"> </w:t>
      </w:r>
      <w:r>
        <w:rPr>
          <w:spacing w:val="-5"/>
        </w:rPr>
        <w:t>des</w:t>
      </w:r>
    </w:p>
    <w:p w:rsidR="00A62827" w:rsidRDefault="00A62827">
      <w:pPr>
        <w:jc w:val="both"/>
        <w:sectPr w:rsidR="00A62827" w:rsidSect="00DD3E34">
          <w:pgSz w:w="11910" w:h="16840"/>
          <w:pgMar w:top="1320" w:right="1020" w:bottom="280" w:left="1020" w:header="724" w:footer="0" w:gutter="0"/>
          <w:cols w:space="720"/>
        </w:sectPr>
      </w:pPr>
    </w:p>
    <w:p w:rsidR="00A62827" w:rsidRDefault="00870509">
      <w:pPr>
        <w:pStyle w:val="Textkrper"/>
        <w:spacing w:before="85"/>
        <w:ind w:left="112" w:right="43"/>
        <w:jc w:val="both"/>
      </w:pPr>
      <w:r>
        <w:lastRenderedPageBreak/>
        <w:t>Kaufvertrages überhaupt erst ermöglicht und auf deren Einhaltung der Käufer regelmäß</w:t>
      </w:r>
      <w:r>
        <w:t>ig vertraut und vertrauen darf. Diese Haftung ist auf den bei Vertragsabschluss vorhersehbaren typischen Schaden begrenzt.</w:t>
      </w:r>
    </w:p>
    <w:p w:rsidR="00A62827" w:rsidRDefault="00A62827">
      <w:pPr>
        <w:pStyle w:val="Textkrper"/>
      </w:pPr>
    </w:p>
    <w:p w:rsidR="00A62827" w:rsidRDefault="00870509">
      <w:pPr>
        <w:pStyle w:val="Textkrper"/>
        <w:ind w:left="112" w:right="41"/>
        <w:jc w:val="both"/>
      </w:pPr>
      <w:r>
        <w:t>Ausgeschlossen ist die persönliche Haftung der gesetzlichen Vertreter, Erfüllungsgehilfen und Betriebsangehörigen</w:t>
      </w:r>
      <w:r>
        <w:rPr>
          <w:spacing w:val="-8"/>
        </w:rPr>
        <w:t xml:space="preserve"> </w:t>
      </w:r>
      <w:r>
        <w:t>des</w:t>
      </w:r>
      <w:r>
        <w:rPr>
          <w:spacing w:val="-6"/>
        </w:rPr>
        <w:t xml:space="preserve"> </w:t>
      </w:r>
      <w:r>
        <w:t>Verkäufers</w:t>
      </w:r>
      <w:r>
        <w:rPr>
          <w:spacing w:val="-8"/>
        </w:rPr>
        <w:t xml:space="preserve"> </w:t>
      </w:r>
      <w:r>
        <w:t>für</w:t>
      </w:r>
      <w:r>
        <w:rPr>
          <w:spacing w:val="-9"/>
        </w:rPr>
        <w:t xml:space="preserve"> </w:t>
      </w:r>
      <w:r>
        <w:t>von</w:t>
      </w:r>
      <w:r>
        <w:rPr>
          <w:spacing w:val="-10"/>
        </w:rPr>
        <w:t xml:space="preserve"> </w:t>
      </w:r>
      <w:r>
        <w:t>ihnen durch</w:t>
      </w:r>
      <w:r>
        <w:rPr>
          <w:spacing w:val="-3"/>
        </w:rPr>
        <w:t xml:space="preserve"> </w:t>
      </w:r>
      <w:r>
        <w:t>leichte</w:t>
      </w:r>
      <w:r>
        <w:rPr>
          <w:spacing w:val="-1"/>
        </w:rPr>
        <w:t xml:space="preserve"> </w:t>
      </w:r>
      <w:r>
        <w:t>Fahrlässigkeit</w:t>
      </w:r>
      <w:r>
        <w:rPr>
          <w:spacing w:val="-1"/>
        </w:rPr>
        <w:t xml:space="preserve"> </w:t>
      </w:r>
      <w:r>
        <w:t>verursachte</w:t>
      </w:r>
      <w:r>
        <w:rPr>
          <w:spacing w:val="-3"/>
        </w:rPr>
        <w:t xml:space="preserve"> </w:t>
      </w:r>
      <w:r>
        <w:t>Schäden.</w:t>
      </w:r>
    </w:p>
    <w:p w:rsidR="00A62827" w:rsidRDefault="00A62827">
      <w:pPr>
        <w:pStyle w:val="Textkrper"/>
      </w:pPr>
    </w:p>
    <w:p w:rsidR="00A62827" w:rsidRDefault="00870509">
      <w:pPr>
        <w:pStyle w:val="Textkrper"/>
        <w:ind w:left="112" w:right="42"/>
        <w:jc w:val="both"/>
      </w:pPr>
      <w:r>
        <w:t>Dies gilt nicht für Schäden, die auf einer grob fahrlässigen oder vorsätzlichen Verletzung von Pflichten des Verkäufers, seines gesetzlichen Vertreters oder seines Erfüllungsgehilfen beruhen sow</w:t>
      </w:r>
      <w:r>
        <w:t xml:space="preserve">ie bei Verletzung von Leben, Körper oder </w:t>
      </w:r>
      <w:r>
        <w:rPr>
          <w:spacing w:val="-2"/>
        </w:rPr>
        <w:t>Gesundheit.</w:t>
      </w:r>
    </w:p>
    <w:p w:rsidR="00A62827" w:rsidRDefault="00A62827">
      <w:pPr>
        <w:pStyle w:val="Textkrper"/>
        <w:spacing w:before="1"/>
      </w:pPr>
    </w:p>
    <w:p w:rsidR="00A62827" w:rsidRDefault="00870509">
      <w:pPr>
        <w:pStyle w:val="Listenabsatz"/>
        <w:numPr>
          <w:ilvl w:val="1"/>
          <w:numId w:val="6"/>
        </w:numPr>
        <w:tabs>
          <w:tab w:val="left" w:pos="461"/>
        </w:tabs>
        <w:ind w:left="112" w:right="39" w:firstLine="0"/>
        <w:jc w:val="both"/>
        <w:rPr>
          <w:sz w:val="20"/>
        </w:rPr>
      </w:pPr>
      <w:r>
        <w:rPr>
          <w:sz w:val="20"/>
        </w:rPr>
        <w:t>Unabhängig von einem Verschulden des Verkäufers bleibt eine etwaige Haftung des Verkäufers bei arglistigem Verschweigen eines Mangels, aus der Übernahme einer Garantie oder eines Beschaffungsrisikos und nach dem Produkthaftungsgesetz unberührt.</w:t>
      </w:r>
    </w:p>
    <w:p w:rsidR="00A62827" w:rsidRDefault="00A62827">
      <w:pPr>
        <w:pStyle w:val="Textkrper"/>
        <w:spacing w:before="10"/>
        <w:rPr>
          <w:sz w:val="19"/>
        </w:rPr>
      </w:pPr>
    </w:p>
    <w:p w:rsidR="00A62827" w:rsidRDefault="00870509">
      <w:pPr>
        <w:pStyle w:val="Listenabsatz"/>
        <w:numPr>
          <w:ilvl w:val="1"/>
          <w:numId w:val="6"/>
        </w:numPr>
        <w:tabs>
          <w:tab w:val="left" w:pos="473"/>
        </w:tabs>
        <w:ind w:left="112" w:right="44" w:firstLine="0"/>
        <w:jc w:val="both"/>
        <w:rPr>
          <w:sz w:val="20"/>
        </w:rPr>
      </w:pPr>
      <w:r>
        <w:rPr>
          <w:sz w:val="20"/>
        </w:rPr>
        <w:t xml:space="preserve">Soll eine </w:t>
      </w:r>
      <w:r>
        <w:rPr>
          <w:sz w:val="20"/>
        </w:rPr>
        <w:t>Mängelbeseitigung durchgeführt werden, gilt folgendes:</w:t>
      </w:r>
    </w:p>
    <w:p w:rsidR="00A62827" w:rsidRDefault="00A62827">
      <w:pPr>
        <w:pStyle w:val="Textkrper"/>
        <w:spacing w:before="1"/>
      </w:pPr>
    </w:p>
    <w:p w:rsidR="00A62827" w:rsidRDefault="00870509">
      <w:pPr>
        <w:pStyle w:val="Listenabsatz"/>
        <w:numPr>
          <w:ilvl w:val="0"/>
          <w:numId w:val="5"/>
        </w:numPr>
        <w:tabs>
          <w:tab w:val="left" w:pos="351"/>
        </w:tabs>
        <w:ind w:right="39" w:firstLine="0"/>
        <w:jc w:val="both"/>
        <w:rPr>
          <w:sz w:val="20"/>
        </w:rPr>
      </w:pPr>
      <w:r>
        <w:rPr>
          <w:sz w:val="20"/>
        </w:rPr>
        <w:t>Ansprüche</w:t>
      </w:r>
      <w:r>
        <w:rPr>
          <w:spacing w:val="-4"/>
          <w:sz w:val="20"/>
        </w:rPr>
        <w:t xml:space="preserve"> </w:t>
      </w:r>
      <w:r>
        <w:rPr>
          <w:sz w:val="20"/>
        </w:rPr>
        <w:t>wegen</w:t>
      </w:r>
      <w:r>
        <w:rPr>
          <w:spacing w:val="-5"/>
          <w:sz w:val="20"/>
        </w:rPr>
        <w:t xml:space="preserve"> </w:t>
      </w:r>
      <w:r>
        <w:rPr>
          <w:sz w:val="20"/>
        </w:rPr>
        <w:t>Sachmängeln</w:t>
      </w:r>
      <w:r>
        <w:rPr>
          <w:spacing w:val="-4"/>
          <w:sz w:val="20"/>
        </w:rPr>
        <w:t xml:space="preserve"> </w:t>
      </w:r>
      <w:r>
        <w:rPr>
          <w:sz w:val="20"/>
        </w:rPr>
        <w:t>hat</w:t>
      </w:r>
      <w:r>
        <w:rPr>
          <w:spacing w:val="-4"/>
          <w:sz w:val="20"/>
        </w:rPr>
        <w:t xml:space="preserve"> </w:t>
      </w:r>
      <w:r>
        <w:rPr>
          <w:sz w:val="20"/>
        </w:rPr>
        <w:t>der</w:t>
      </w:r>
      <w:r>
        <w:rPr>
          <w:spacing w:val="-4"/>
          <w:sz w:val="20"/>
        </w:rPr>
        <w:t xml:space="preserve"> </w:t>
      </w:r>
      <w:r>
        <w:rPr>
          <w:sz w:val="20"/>
        </w:rPr>
        <w:t>Käufer beim Verkäufer geltend zu machen. Bei mündlichen Anzeigen von Ansprüchen ist dem Käufer eine Bestätigung über den Eingang der Anzeige in Textform auszuhändig</w:t>
      </w:r>
      <w:r>
        <w:rPr>
          <w:sz w:val="20"/>
        </w:rPr>
        <w:t>en.</w:t>
      </w:r>
    </w:p>
    <w:p w:rsidR="00A62827" w:rsidRDefault="00A62827">
      <w:pPr>
        <w:pStyle w:val="Textkrper"/>
      </w:pPr>
    </w:p>
    <w:p w:rsidR="00A62827" w:rsidRDefault="00870509">
      <w:pPr>
        <w:pStyle w:val="Listenabsatz"/>
        <w:numPr>
          <w:ilvl w:val="0"/>
          <w:numId w:val="5"/>
        </w:numPr>
        <w:tabs>
          <w:tab w:val="left" w:pos="498"/>
        </w:tabs>
        <w:spacing w:before="1"/>
        <w:ind w:right="38" w:firstLine="0"/>
        <w:jc w:val="both"/>
        <w:rPr>
          <w:sz w:val="20"/>
        </w:rPr>
      </w:pPr>
      <w:r>
        <w:rPr>
          <w:sz w:val="20"/>
        </w:rPr>
        <w:t>Wird der Kaufgegenstand wegen eines Sachmangels betriebsunfähig, kann sich der Käufer</w:t>
      </w:r>
      <w:r>
        <w:rPr>
          <w:spacing w:val="-1"/>
          <w:sz w:val="20"/>
        </w:rPr>
        <w:t xml:space="preserve"> </w:t>
      </w:r>
      <w:r>
        <w:rPr>
          <w:sz w:val="20"/>
        </w:rPr>
        <w:t>mit</w:t>
      </w:r>
      <w:r>
        <w:rPr>
          <w:spacing w:val="-1"/>
          <w:sz w:val="20"/>
        </w:rPr>
        <w:t xml:space="preserve"> </w:t>
      </w:r>
      <w:r>
        <w:rPr>
          <w:sz w:val="20"/>
        </w:rPr>
        <w:t>vorheriger Zustimmung des</w:t>
      </w:r>
      <w:r>
        <w:rPr>
          <w:spacing w:val="-1"/>
          <w:sz w:val="20"/>
        </w:rPr>
        <w:t xml:space="preserve"> </w:t>
      </w:r>
      <w:r>
        <w:rPr>
          <w:sz w:val="20"/>
        </w:rPr>
        <w:t>Verkäufers an einen anderen Kfz-Meisterbetrieb wenden.</w:t>
      </w:r>
    </w:p>
    <w:p w:rsidR="00A62827" w:rsidRDefault="00A62827">
      <w:pPr>
        <w:pStyle w:val="Textkrper"/>
      </w:pPr>
    </w:p>
    <w:p w:rsidR="00A62827" w:rsidRDefault="00870509">
      <w:pPr>
        <w:pStyle w:val="Listenabsatz"/>
        <w:numPr>
          <w:ilvl w:val="0"/>
          <w:numId w:val="5"/>
        </w:numPr>
        <w:tabs>
          <w:tab w:val="left" w:pos="402"/>
        </w:tabs>
        <w:ind w:right="43" w:firstLine="0"/>
        <w:jc w:val="both"/>
      </w:pPr>
      <w:r>
        <w:rPr>
          <w:sz w:val="20"/>
        </w:rPr>
        <w:t>Für die im Rahmen einer Mängelbeseitigung eingebauten</w:t>
      </w:r>
      <w:r>
        <w:rPr>
          <w:spacing w:val="-4"/>
          <w:sz w:val="20"/>
        </w:rPr>
        <w:t xml:space="preserve"> </w:t>
      </w:r>
      <w:r>
        <w:rPr>
          <w:sz w:val="20"/>
        </w:rPr>
        <w:t>Teile</w:t>
      </w:r>
      <w:r>
        <w:rPr>
          <w:spacing w:val="-4"/>
          <w:sz w:val="20"/>
        </w:rPr>
        <w:t xml:space="preserve"> </w:t>
      </w:r>
      <w:r>
        <w:rPr>
          <w:sz w:val="20"/>
        </w:rPr>
        <w:t>kann</w:t>
      </w:r>
      <w:r>
        <w:rPr>
          <w:spacing w:val="-4"/>
          <w:sz w:val="20"/>
        </w:rPr>
        <w:t xml:space="preserve"> </w:t>
      </w:r>
      <w:r>
        <w:rPr>
          <w:sz w:val="20"/>
        </w:rPr>
        <w:t>der</w:t>
      </w:r>
      <w:r>
        <w:rPr>
          <w:spacing w:val="-3"/>
          <w:sz w:val="20"/>
        </w:rPr>
        <w:t xml:space="preserve"> </w:t>
      </w:r>
      <w:r>
        <w:rPr>
          <w:sz w:val="20"/>
        </w:rPr>
        <w:t>Käufer</w:t>
      </w:r>
      <w:r>
        <w:rPr>
          <w:spacing w:val="-3"/>
          <w:sz w:val="20"/>
        </w:rPr>
        <w:t xml:space="preserve"> </w:t>
      </w:r>
      <w:r>
        <w:rPr>
          <w:sz w:val="20"/>
        </w:rPr>
        <w:t>bis</w:t>
      </w:r>
      <w:r>
        <w:rPr>
          <w:spacing w:val="-2"/>
          <w:sz w:val="20"/>
        </w:rPr>
        <w:t xml:space="preserve"> </w:t>
      </w:r>
      <w:r>
        <w:rPr>
          <w:sz w:val="20"/>
        </w:rPr>
        <w:t>zum Ablauf der Verjährungsfrist des Kaufgegenstandes Sachmängelansprüche auf Grund des Kaufvertrages geltend machen.</w:t>
      </w:r>
    </w:p>
    <w:p w:rsidR="00A62827" w:rsidRDefault="00870509">
      <w:pPr>
        <w:pStyle w:val="Textkrper"/>
        <w:ind w:left="112"/>
        <w:jc w:val="both"/>
      </w:pPr>
      <w:r>
        <w:t>Ersetzte</w:t>
      </w:r>
      <w:r>
        <w:rPr>
          <w:spacing w:val="-10"/>
        </w:rPr>
        <w:t xml:space="preserve"> </w:t>
      </w:r>
      <w:r>
        <w:t>Teile</w:t>
      </w:r>
      <w:r>
        <w:rPr>
          <w:spacing w:val="-6"/>
        </w:rPr>
        <w:t xml:space="preserve"> </w:t>
      </w:r>
      <w:r>
        <w:t>werden</w:t>
      </w:r>
      <w:r>
        <w:rPr>
          <w:spacing w:val="-9"/>
        </w:rPr>
        <w:t xml:space="preserve"> </w:t>
      </w:r>
      <w:r>
        <w:t>Eigentum</w:t>
      </w:r>
      <w:r>
        <w:rPr>
          <w:spacing w:val="-5"/>
        </w:rPr>
        <w:t xml:space="preserve"> </w:t>
      </w:r>
      <w:r>
        <w:t>des</w:t>
      </w:r>
      <w:r>
        <w:rPr>
          <w:spacing w:val="-8"/>
        </w:rPr>
        <w:t xml:space="preserve"> </w:t>
      </w:r>
      <w:r>
        <w:rPr>
          <w:spacing w:val="-2"/>
        </w:rPr>
        <w:t>Verkäufers.</w:t>
      </w:r>
    </w:p>
    <w:p w:rsidR="00A62827" w:rsidRDefault="00A62827">
      <w:pPr>
        <w:pStyle w:val="Textkrper"/>
        <w:rPr>
          <w:sz w:val="22"/>
        </w:rPr>
      </w:pPr>
    </w:p>
    <w:p w:rsidR="00A62827" w:rsidRDefault="00A62827">
      <w:pPr>
        <w:pStyle w:val="Textkrper"/>
        <w:spacing w:before="10"/>
        <w:rPr>
          <w:sz w:val="17"/>
        </w:rPr>
      </w:pPr>
    </w:p>
    <w:p w:rsidR="00A62827" w:rsidRDefault="00870509">
      <w:pPr>
        <w:pStyle w:val="berschrift1"/>
        <w:numPr>
          <w:ilvl w:val="0"/>
          <w:numId w:val="6"/>
        </w:numPr>
        <w:tabs>
          <w:tab w:val="left" w:pos="466"/>
        </w:tabs>
        <w:ind w:left="465" w:hanging="354"/>
        <w:jc w:val="both"/>
      </w:pPr>
      <w:r>
        <w:t>Haftung</w:t>
      </w:r>
      <w:r>
        <w:rPr>
          <w:spacing w:val="-5"/>
        </w:rPr>
        <w:t xml:space="preserve"> </w:t>
      </w:r>
      <w:r>
        <w:t>für</w:t>
      </w:r>
      <w:r>
        <w:rPr>
          <w:spacing w:val="-6"/>
        </w:rPr>
        <w:t xml:space="preserve"> </w:t>
      </w:r>
      <w:r>
        <w:t>sonstige</w:t>
      </w:r>
      <w:r>
        <w:rPr>
          <w:spacing w:val="-3"/>
        </w:rPr>
        <w:t xml:space="preserve"> </w:t>
      </w:r>
      <w:r>
        <w:rPr>
          <w:spacing w:val="-2"/>
        </w:rPr>
        <w:t>Ansprüche</w:t>
      </w:r>
    </w:p>
    <w:p w:rsidR="00A62827" w:rsidRDefault="00A62827">
      <w:pPr>
        <w:pStyle w:val="Textkrper"/>
        <w:rPr>
          <w:b/>
          <w:sz w:val="27"/>
        </w:rPr>
      </w:pPr>
    </w:p>
    <w:p w:rsidR="00A62827" w:rsidRDefault="00870509">
      <w:pPr>
        <w:pStyle w:val="Listenabsatz"/>
        <w:numPr>
          <w:ilvl w:val="0"/>
          <w:numId w:val="4"/>
        </w:numPr>
        <w:tabs>
          <w:tab w:val="left" w:pos="356"/>
        </w:tabs>
        <w:ind w:right="39" w:firstLine="0"/>
        <w:jc w:val="both"/>
        <w:rPr>
          <w:sz w:val="20"/>
        </w:rPr>
      </w:pPr>
      <w:r>
        <w:rPr>
          <w:sz w:val="20"/>
        </w:rPr>
        <w:t>Für sonstige Ansprüche des Käufers, die nicht in Abschnitt VI. „Haftung für Sachmängel und Rechtsmängel“ geregelt sind, gelten die gesetzlichen Verjährungsfristen.</w:t>
      </w:r>
    </w:p>
    <w:p w:rsidR="00A62827" w:rsidRDefault="00A62827">
      <w:pPr>
        <w:pStyle w:val="Textkrper"/>
      </w:pPr>
    </w:p>
    <w:p w:rsidR="00A62827" w:rsidRDefault="00870509">
      <w:pPr>
        <w:pStyle w:val="Listenabsatz"/>
        <w:numPr>
          <w:ilvl w:val="0"/>
          <w:numId w:val="4"/>
        </w:numPr>
        <w:tabs>
          <w:tab w:val="left" w:pos="382"/>
        </w:tabs>
        <w:ind w:right="38" w:firstLine="0"/>
        <w:jc w:val="both"/>
        <w:rPr>
          <w:sz w:val="20"/>
        </w:rPr>
      </w:pPr>
      <w:r>
        <w:rPr>
          <w:sz w:val="20"/>
        </w:rPr>
        <w:t>Die Haftung wegen Lieferverzuges ist in Ab- schnitt III „Lieferung und Lieferverzug“ abschl</w:t>
      </w:r>
      <w:r>
        <w:rPr>
          <w:sz w:val="20"/>
        </w:rPr>
        <w:t>ießend geregelt. Für sonstige Schadensersatzansprüche gegen den Verkäufer gelten die Regelungen in Abschnitt VI. „Haftung</w:t>
      </w:r>
      <w:r>
        <w:rPr>
          <w:spacing w:val="40"/>
          <w:sz w:val="20"/>
        </w:rPr>
        <w:t xml:space="preserve"> </w:t>
      </w:r>
      <w:r>
        <w:rPr>
          <w:sz w:val="20"/>
        </w:rPr>
        <w:t>für Sachmängel und Rechtsmängel“, Ziffer 3 und</w:t>
      </w:r>
      <w:r>
        <w:rPr>
          <w:spacing w:val="40"/>
          <w:sz w:val="20"/>
        </w:rPr>
        <w:t xml:space="preserve"> </w:t>
      </w:r>
      <w:r>
        <w:rPr>
          <w:sz w:val="20"/>
        </w:rPr>
        <w:t>4 entsprechend.</w:t>
      </w:r>
    </w:p>
    <w:p w:rsidR="00A62827" w:rsidRDefault="00870509">
      <w:pPr>
        <w:spacing w:before="5"/>
        <w:rPr>
          <w:sz w:val="27"/>
        </w:rPr>
      </w:pPr>
      <w:r>
        <w:br w:type="column"/>
      </w:r>
    </w:p>
    <w:p w:rsidR="00A62827" w:rsidRDefault="00870509">
      <w:pPr>
        <w:pStyle w:val="Listenabsatz"/>
        <w:numPr>
          <w:ilvl w:val="0"/>
          <w:numId w:val="4"/>
        </w:numPr>
        <w:tabs>
          <w:tab w:val="left" w:pos="334"/>
        </w:tabs>
        <w:spacing w:line="229" w:lineRule="exact"/>
        <w:ind w:left="333" w:hanging="222"/>
        <w:jc w:val="both"/>
        <w:rPr>
          <w:sz w:val="20"/>
        </w:rPr>
      </w:pPr>
      <w:r>
        <w:rPr>
          <w:sz w:val="20"/>
        </w:rPr>
        <w:t>Wenn</w:t>
      </w:r>
      <w:r>
        <w:rPr>
          <w:spacing w:val="-3"/>
          <w:sz w:val="20"/>
        </w:rPr>
        <w:t xml:space="preserve"> </w:t>
      </w:r>
      <w:r>
        <w:rPr>
          <w:sz w:val="20"/>
        </w:rPr>
        <w:t>der</w:t>
      </w:r>
      <w:r>
        <w:rPr>
          <w:spacing w:val="-2"/>
          <w:sz w:val="20"/>
        </w:rPr>
        <w:t xml:space="preserve"> </w:t>
      </w:r>
      <w:r>
        <w:rPr>
          <w:sz w:val="20"/>
        </w:rPr>
        <w:t>Käufer</w:t>
      </w:r>
      <w:r>
        <w:rPr>
          <w:spacing w:val="-3"/>
          <w:sz w:val="20"/>
        </w:rPr>
        <w:t xml:space="preserve"> </w:t>
      </w:r>
      <w:r>
        <w:rPr>
          <w:sz w:val="20"/>
        </w:rPr>
        <w:t>ein</w:t>
      </w:r>
      <w:r>
        <w:rPr>
          <w:spacing w:val="-1"/>
          <w:sz w:val="20"/>
        </w:rPr>
        <w:t xml:space="preserve"> </w:t>
      </w:r>
      <w:r>
        <w:rPr>
          <w:sz w:val="20"/>
        </w:rPr>
        <w:t>Verbraucher</w:t>
      </w:r>
      <w:r>
        <w:rPr>
          <w:spacing w:val="-2"/>
          <w:sz w:val="20"/>
        </w:rPr>
        <w:t xml:space="preserve"> </w:t>
      </w:r>
      <w:r>
        <w:rPr>
          <w:sz w:val="20"/>
        </w:rPr>
        <w:t>im</w:t>
      </w:r>
      <w:r>
        <w:rPr>
          <w:spacing w:val="1"/>
          <w:sz w:val="20"/>
        </w:rPr>
        <w:t xml:space="preserve"> </w:t>
      </w:r>
      <w:r>
        <w:rPr>
          <w:sz w:val="20"/>
        </w:rPr>
        <w:t>Sinne</w:t>
      </w:r>
      <w:r>
        <w:rPr>
          <w:spacing w:val="-1"/>
          <w:sz w:val="20"/>
        </w:rPr>
        <w:t xml:space="preserve"> </w:t>
      </w:r>
      <w:r>
        <w:rPr>
          <w:spacing w:val="-5"/>
          <w:sz w:val="20"/>
        </w:rPr>
        <w:t>von</w:t>
      </w:r>
    </w:p>
    <w:p w:rsidR="00A62827" w:rsidRDefault="00870509">
      <w:pPr>
        <w:pStyle w:val="Textkrper"/>
        <w:ind w:left="112" w:right="113"/>
        <w:jc w:val="both"/>
      </w:pPr>
      <w:r>
        <w:t>§ 13 BGB ist und Vertragsgegenstand auch die Bereitstellung digitaler Inhalte oder digitaler Dienstleistungen ist, wobei das Fahrzeug seine Funktion auch ohne diese digitalen Produkte erfüllen kann, gelten für diese digitalen Inhalte oder digitalen Dienstl</w:t>
      </w:r>
      <w:r>
        <w:t>eistungen die gesetzlichen Vorschriften der §§ 327 ff BGB.</w:t>
      </w:r>
    </w:p>
    <w:p w:rsidR="00A62827" w:rsidRDefault="00A62827">
      <w:pPr>
        <w:pStyle w:val="Textkrper"/>
        <w:rPr>
          <w:sz w:val="22"/>
        </w:rPr>
      </w:pPr>
    </w:p>
    <w:p w:rsidR="00A62827" w:rsidRDefault="00A62827">
      <w:pPr>
        <w:pStyle w:val="Textkrper"/>
        <w:spacing w:before="9"/>
        <w:rPr>
          <w:sz w:val="17"/>
        </w:rPr>
      </w:pPr>
    </w:p>
    <w:p w:rsidR="00A62827" w:rsidRDefault="00870509">
      <w:pPr>
        <w:pStyle w:val="berschrift1"/>
        <w:numPr>
          <w:ilvl w:val="0"/>
          <w:numId w:val="6"/>
        </w:numPr>
        <w:tabs>
          <w:tab w:val="left" w:pos="522"/>
        </w:tabs>
        <w:spacing w:before="1"/>
        <w:ind w:left="521" w:hanging="410"/>
        <w:jc w:val="both"/>
      </w:pPr>
      <w:r>
        <w:rPr>
          <w:spacing w:val="-2"/>
        </w:rPr>
        <w:t>Gerichtsstand</w:t>
      </w:r>
    </w:p>
    <w:p w:rsidR="00A62827" w:rsidRDefault="00A62827">
      <w:pPr>
        <w:pStyle w:val="Textkrper"/>
        <w:spacing w:before="3"/>
        <w:rPr>
          <w:b/>
        </w:rPr>
      </w:pPr>
    </w:p>
    <w:p w:rsidR="00A62827" w:rsidRDefault="00870509">
      <w:pPr>
        <w:pStyle w:val="Listenabsatz"/>
        <w:numPr>
          <w:ilvl w:val="0"/>
          <w:numId w:val="3"/>
        </w:numPr>
        <w:tabs>
          <w:tab w:val="left" w:pos="375"/>
        </w:tabs>
        <w:ind w:right="109" w:firstLine="0"/>
        <w:jc w:val="both"/>
        <w:rPr>
          <w:sz w:val="20"/>
        </w:rPr>
      </w:pPr>
      <w:r>
        <w:rPr>
          <w:sz w:val="20"/>
        </w:rPr>
        <w:t>Für sämtliche gegenwärtigen und zukünftigen Ansprüche aus der Geschäftsverbindung mit Kaufleuten eins</w:t>
      </w:r>
      <w:r w:rsidR="00DD3E34">
        <w:rPr>
          <w:sz w:val="20"/>
        </w:rPr>
        <w:t>chließlich Wechsel- und Scheck</w:t>
      </w:r>
      <w:bookmarkStart w:id="0" w:name="_GoBack"/>
      <w:bookmarkEnd w:id="0"/>
      <w:r>
        <w:rPr>
          <w:sz w:val="20"/>
        </w:rPr>
        <w:t>forderungen</w:t>
      </w:r>
      <w:r>
        <w:rPr>
          <w:spacing w:val="-7"/>
          <w:sz w:val="20"/>
        </w:rPr>
        <w:t xml:space="preserve"> </w:t>
      </w:r>
      <w:r>
        <w:rPr>
          <w:sz w:val="20"/>
        </w:rPr>
        <w:t>ist</w:t>
      </w:r>
      <w:r>
        <w:rPr>
          <w:spacing w:val="-7"/>
          <w:sz w:val="20"/>
        </w:rPr>
        <w:t xml:space="preserve"> </w:t>
      </w:r>
      <w:r>
        <w:rPr>
          <w:sz w:val="20"/>
        </w:rPr>
        <w:t>ausschließlicher</w:t>
      </w:r>
      <w:r>
        <w:rPr>
          <w:spacing w:val="-8"/>
          <w:sz w:val="20"/>
        </w:rPr>
        <w:t xml:space="preserve"> </w:t>
      </w:r>
      <w:r>
        <w:rPr>
          <w:sz w:val="20"/>
        </w:rPr>
        <w:t>Gerichtsstand</w:t>
      </w:r>
      <w:r>
        <w:rPr>
          <w:spacing w:val="-9"/>
          <w:sz w:val="20"/>
        </w:rPr>
        <w:t xml:space="preserve"> </w:t>
      </w:r>
      <w:r>
        <w:rPr>
          <w:sz w:val="20"/>
        </w:rPr>
        <w:t>der Sitz des Verkäufers.</w:t>
      </w:r>
    </w:p>
    <w:p w:rsidR="00A62827" w:rsidRDefault="00A62827">
      <w:pPr>
        <w:pStyle w:val="Textkrper"/>
      </w:pPr>
    </w:p>
    <w:p w:rsidR="00A62827" w:rsidRDefault="00870509">
      <w:pPr>
        <w:pStyle w:val="Listenabsatz"/>
        <w:numPr>
          <w:ilvl w:val="0"/>
          <w:numId w:val="3"/>
        </w:numPr>
        <w:tabs>
          <w:tab w:val="left" w:pos="341"/>
        </w:tabs>
        <w:spacing w:before="1"/>
        <w:ind w:right="114" w:firstLine="0"/>
        <w:jc w:val="both"/>
        <w:rPr>
          <w:sz w:val="20"/>
        </w:rPr>
      </w:pPr>
      <w:r>
        <w:rPr>
          <w:sz w:val="20"/>
        </w:rPr>
        <w:t>Der gleiche Gerichtsstand gilt, wenn</w:t>
      </w:r>
      <w:r>
        <w:rPr>
          <w:spacing w:val="-1"/>
          <w:sz w:val="20"/>
        </w:rPr>
        <w:t xml:space="preserve"> </w:t>
      </w:r>
      <w:r>
        <w:rPr>
          <w:sz w:val="20"/>
        </w:rPr>
        <w:t xml:space="preserve">der Käufer keinen allgemeinen Gerichtsstand im Inland hat, nach Vertragsabschluss seinen Wohnsitz oder gewöhnlichen Aufenthaltsort aus dem Inland ver- legt oder sein Wohnsitz oder gewöhnlicher </w:t>
      </w:r>
      <w:r>
        <w:rPr>
          <w:sz w:val="20"/>
        </w:rPr>
        <w:t>Aufenthaltsort zum Zeitpunkt der Klageerhebung nicht bekannt ist. Im Übrigen gilt bei Ansprüchen des Verkäufers gegenüber dem Käufer dessen Wohnsitz als Gerichtsstand.</w:t>
      </w:r>
    </w:p>
    <w:p w:rsidR="00A62827" w:rsidRDefault="00A62827">
      <w:pPr>
        <w:pStyle w:val="Textkrper"/>
        <w:rPr>
          <w:sz w:val="22"/>
        </w:rPr>
      </w:pPr>
    </w:p>
    <w:p w:rsidR="00A62827" w:rsidRDefault="00A62827">
      <w:pPr>
        <w:pStyle w:val="Textkrper"/>
        <w:spacing w:before="8"/>
        <w:rPr>
          <w:sz w:val="17"/>
        </w:rPr>
      </w:pPr>
    </w:p>
    <w:p w:rsidR="00A62827" w:rsidRDefault="00870509">
      <w:pPr>
        <w:pStyle w:val="berschrift1"/>
        <w:numPr>
          <w:ilvl w:val="0"/>
          <w:numId w:val="6"/>
        </w:numPr>
        <w:tabs>
          <w:tab w:val="left" w:pos="415"/>
        </w:tabs>
        <w:spacing w:before="1"/>
        <w:ind w:left="414" w:hanging="303"/>
        <w:jc w:val="both"/>
      </w:pPr>
      <w:r>
        <w:rPr>
          <w:w w:val="95"/>
        </w:rPr>
        <w:t>Außergerichtliche</w:t>
      </w:r>
      <w:r>
        <w:rPr>
          <w:spacing w:val="64"/>
        </w:rPr>
        <w:t xml:space="preserve"> </w:t>
      </w:r>
      <w:r>
        <w:rPr>
          <w:spacing w:val="-2"/>
          <w:w w:val="95"/>
        </w:rPr>
        <w:t>Streitbeilegung</w:t>
      </w:r>
    </w:p>
    <w:p w:rsidR="00A62827" w:rsidRDefault="00A62827">
      <w:pPr>
        <w:pStyle w:val="Textkrper"/>
        <w:spacing w:before="3"/>
        <w:rPr>
          <w:b/>
          <w:sz w:val="30"/>
        </w:rPr>
      </w:pPr>
    </w:p>
    <w:p w:rsidR="00A62827" w:rsidRDefault="00870509">
      <w:pPr>
        <w:pStyle w:val="Listenabsatz"/>
        <w:numPr>
          <w:ilvl w:val="0"/>
          <w:numId w:val="2"/>
        </w:numPr>
        <w:tabs>
          <w:tab w:val="left" w:pos="334"/>
        </w:tabs>
        <w:ind w:hanging="222"/>
        <w:jc w:val="both"/>
        <w:rPr>
          <w:b/>
          <w:sz w:val="20"/>
        </w:rPr>
      </w:pPr>
      <w:r>
        <w:rPr>
          <w:b/>
          <w:w w:val="95"/>
          <w:sz w:val="20"/>
        </w:rPr>
        <w:t>Kfz-</w:t>
      </w:r>
      <w:r>
        <w:rPr>
          <w:b/>
          <w:spacing w:val="-2"/>
          <w:sz w:val="20"/>
        </w:rPr>
        <w:t>Schiedsstellen</w:t>
      </w:r>
    </w:p>
    <w:p w:rsidR="00A62827" w:rsidRDefault="00870509">
      <w:pPr>
        <w:pStyle w:val="Listenabsatz"/>
        <w:numPr>
          <w:ilvl w:val="0"/>
          <w:numId w:val="1"/>
        </w:numPr>
        <w:tabs>
          <w:tab w:val="left" w:pos="588"/>
        </w:tabs>
        <w:spacing w:before="123"/>
        <w:ind w:hanging="476"/>
        <w:jc w:val="both"/>
        <w:rPr>
          <w:sz w:val="20"/>
        </w:rPr>
      </w:pPr>
      <w:r>
        <w:rPr>
          <w:sz w:val="20"/>
        </w:rPr>
        <w:t>Führt</w:t>
      </w:r>
      <w:r>
        <w:rPr>
          <w:spacing w:val="61"/>
          <w:w w:val="150"/>
          <w:sz w:val="20"/>
        </w:rPr>
        <w:t xml:space="preserve"> </w:t>
      </w:r>
      <w:r>
        <w:rPr>
          <w:sz w:val="20"/>
        </w:rPr>
        <w:t>der</w:t>
      </w:r>
      <w:r>
        <w:rPr>
          <w:spacing w:val="62"/>
          <w:w w:val="150"/>
          <w:sz w:val="20"/>
        </w:rPr>
        <w:t xml:space="preserve"> </w:t>
      </w:r>
      <w:r>
        <w:rPr>
          <w:sz w:val="20"/>
        </w:rPr>
        <w:t>Kfz-Betrieb</w:t>
      </w:r>
      <w:r>
        <w:rPr>
          <w:spacing w:val="59"/>
          <w:w w:val="150"/>
          <w:sz w:val="20"/>
        </w:rPr>
        <w:t xml:space="preserve">  </w:t>
      </w:r>
      <w:r>
        <w:rPr>
          <w:sz w:val="20"/>
        </w:rPr>
        <w:t>das</w:t>
      </w:r>
      <w:r>
        <w:rPr>
          <w:spacing w:val="63"/>
          <w:w w:val="150"/>
          <w:sz w:val="20"/>
        </w:rPr>
        <w:t xml:space="preserve"> </w:t>
      </w:r>
      <w:r>
        <w:rPr>
          <w:spacing w:val="-2"/>
          <w:sz w:val="20"/>
        </w:rPr>
        <w:t>Meist</w:t>
      </w:r>
      <w:r>
        <w:rPr>
          <w:spacing w:val="-2"/>
          <w:sz w:val="20"/>
        </w:rPr>
        <w:t>erschild</w:t>
      </w:r>
    </w:p>
    <w:p w:rsidR="00A62827" w:rsidRDefault="00870509">
      <w:pPr>
        <w:pStyle w:val="Textkrper"/>
        <w:spacing w:before="1"/>
        <w:ind w:left="112" w:right="111"/>
        <w:jc w:val="both"/>
      </w:pPr>
      <w:r>
        <w:t>„Meisterbetrieb der Kfz-Innung“ oder das Basisschild „Mitgliedsbetrieb der Kfz-Innung“, können die Parteien bei Streitigkeiten aus dem Kaufvertrag über gebrauchte Fahrzeuge mit</w:t>
      </w:r>
      <w:r>
        <w:rPr>
          <w:spacing w:val="40"/>
        </w:rPr>
        <w:t xml:space="preserve"> </w:t>
      </w:r>
      <w:r>
        <w:t>einem zulässigen Gesamtgewicht von nicht mehr als 3,5 t - mit Ausnahme</w:t>
      </w:r>
      <w:r>
        <w:t xml:space="preserve"> über den Kaufpreis - die für den Sitz des Verkäufers zuständige Kfz- Schiedsstelle anrufen. Die Anrufung muss unverzüglich nach Kenntnis des Streitpunktes, spätestens einen Monat nach Ablauf der Verjährungsfrist für Sach- und Rechtsmängel</w:t>
      </w:r>
      <w:r>
        <w:rPr>
          <w:spacing w:val="40"/>
        </w:rPr>
        <w:t xml:space="preserve"> </w:t>
      </w:r>
      <w:r>
        <w:t>gem. Abschnitt V</w:t>
      </w:r>
      <w:r>
        <w:t>I. durch Einreichung eines Schriftsatzes (Anrufungsschrift) bei der Kfz- Schiedsstelle erfolgen.</w:t>
      </w:r>
    </w:p>
    <w:p w:rsidR="00A62827" w:rsidRDefault="00870509">
      <w:pPr>
        <w:pStyle w:val="Listenabsatz"/>
        <w:numPr>
          <w:ilvl w:val="0"/>
          <w:numId w:val="1"/>
        </w:numPr>
        <w:tabs>
          <w:tab w:val="left" w:pos="365"/>
        </w:tabs>
        <w:spacing w:before="119"/>
        <w:ind w:left="112" w:right="112" w:firstLine="0"/>
        <w:jc w:val="both"/>
        <w:rPr>
          <w:sz w:val="20"/>
        </w:rPr>
      </w:pPr>
      <w:r>
        <w:rPr>
          <w:sz w:val="20"/>
        </w:rPr>
        <w:t>Durch die Entscheidung der Kfz- Schiedsstelle wird der Rechtsweg nicht ausgeschlossen.</w:t>
      </w:r>
    </w:p>
    <w:p w:rsidR="00A62827" w:rsidRDefault="00870509">
      <w:pPr>
        <w:pStyle w:val="Listenabsatz"/>
        <w:numPr>
          <w:ilvl w:val="0"/>
          <w:numId w:val="1"/>
        </w:numPr>
        <w:tabs>
          <w:tab w:val="left" w:pos="336"/>
        </w:tabs>
        <w:spacing w:before="121"/>
        <w:ind w:left="112" w:right="114" w:firstLine="0"/>
        <w:jc w:val="both"/>
        <w:rPr>
          <w:sz w:val="20"/>
        </w:rPr>
      </w:pPr>
      <w:r>
        <w:rPr>
          <w:sz w:val="20"/>
        </w:rPr>
        <w:t>Durch</w:t>
      </w:r>
      <w:r>
        <w:rPr>
          <w:spacing w:val="-7"/>
          <w:sz w:val="20"/>
        </w:rPr>
        <w:t xml:space="preserve"> </w:t>
      </w:r>
      <w:r>
        <w:rPr>
          <w:sz w:val="20"/>
        </w:rPr>
        <w:t>die</w:t>
      </w:r>
      <w:r>
        <w:rPr>
          <w:spacing w:val="-6"/>
          <w:sz w:val="20"/>
        </w:rPr>
        <w:t xml:space="preserve"> </w:t>
      </w:r>
      <w:r>
        <w:rPr>
          <w:sz w:val="20"/>
        </w:rPr>
        <w:t>Anrufung</w:t>
      </w:r>
      <w:r>
        <w:rPr>
          <w:spacing w:val="-7"/>
          <w:sz w:val="20"/>
        </w:rPr>
        <w:t xml:space="preserve"> </w:t>
      </w:r>
      <w:r>
        <w:rPr>
          <w:sz w:val="20"/>
        </w:rPr>
        <w:t>der</w:t>
      </w:r>
      <w:r>
        <w:rPr>
          <w:spacing w:val="-5"/>
          <w:sz w:val="20"/>
        </w:rPr>
        <w:t xml:space="preserve"> </w:t>
      </w:r>
      <w:r>
        <w:rPr>
          <w:sz w:val="20"/>
        </w:rPr>
        <w:t>Kfz-Schiedsstelle</w:t>
      </w:r>
      <w:r>
        <w:rPr>
          <w:spacing w:val="-6"/>
          <w:sz w:val="20"/>
        </w:rPr>
        <w:t xml:space="preserve"> </w:t>
      </w:r>
      <w:r>
        <w:rPr>
          <w:sz w:val="20"/>
        </w:rPr>
        <w:t>ist</w:t>
      </w:r>
      <w:r>
        <w:rPr>
          <w:spacing w:val="-7"/>
          <w:sz w:val="20"/>
        </w:rPr>
        <w:t xml:space="preserve"> </w:t>
      </w:r>
      <w:r>
        <w:rPr>
          <w:sz w:val="20"/>
        </w:rPr>
        <w:t xml:space="preserve">die Verjährung für die Dauer des Verfahrens ge- </w:t>
      </w:r>
      <w:r>
        <w:rPr>
          <w:spacing w:val="-2"/>
          <w:sz w:val="20"/>
        </w:rPr>
        <w:t>hemmt.</w:t>
      </w:r>
    </w:p>
    <w:p w:rsidR="00A62827" w:rsidRDefault="00870509">
      <w:pPr>
        <w:pStyle w:val="Listenabsatz"/>
        <w:numPr>
          <w:ilvl w:val="0"/>
          <w:numId w:val="1"/>
        </w:numPr>
        <w:tabs>
          <w:tab w:val="left" w:pos="358"/>
        </w:tabs>
        <w:spacing w:before="121"/>
        <w:ind w:left="112" w:right="113" w:firstLine="0"/>
        <w:jc w:val="both"/>
        <w:rPr>
          <w:sz w:val="20"/>
        </w:rPr>
      </w:pPr>
      <w:r>
        <w:rPr>
          <w:sz w:val="20"/>
        </w:rPr>
        <w:t>Das Verfahren vor der Kfz-Schiedsstelle richtet sich nach deren Geschäfts- und Verfahrensordnung, die den Parteien auf Verlangen von der Kfz-Schiedsstelle</w:t>
      </w:r>
      <w:r>
        <w:rPr>
          <w:spacing w:val="40"/>
          <w:sz w:val="20"/>
        </w:rPr>
        <w:t xml:space="preserve"> </w:t>
      </w:r>
      <w:r>
        <w:rPr>
          <w:sz w:val="20"/>
        </w:rPr>
        <w:t>ausgehändigt wird.</w:t>
      </w:r>
    </w:p>
    <w:p w:rsidR="00A62827" w:rsidRDefault="00A62827">
      <w:pPr>
        <w:jc w:val="both"/>
        <w:rPr>
          <w:sz w:val="20"/>
        </w:rPr>
        <w:sectPr w:rsidR="00A62827" w:rsidSect="00DD3E34">
          <w:pgSz w:w="11910" w:h="16840"/>
          <w:pgMar w:top="1320" w:right="1020" w:bottom="280" w:left="1020" w:header="724" w:footer="0" w:gutter="0"/>
          <w:cols w:space="720"/>
        </w:sectPr>
      </w:pPr>
    </w:p>
    <w:p w:rsidR="00A62827" w:rsidRDefault="00870509">
      <w:pPr>
        <w:pStyle w:val="Listenabsatz"/>
        <w:numPr>
          <w:ilvl w:val="0"/>
          <w:numId w:val="1"/>
        </w:numPr>
        <w:tabs>
          <w:tab w:val="left" w:pos="379"/>
        </w:tabs>
        <w:spacing w:before="85"/>
        <w:ind w:left="112" w:right="5294" w:firstLine="0"/>
        <w:jc w:val="both"/>
        <w:rPr>
          <w:sz w:val="20"/>
        </w:rPr>
      </w:pPr>
      <w:r>
        <w:rPr>
          <w:sz w:val="20"/>
        </w:rPr>
        <w:lastRenderedPageBreak/>
        <w:t>Die Anrufung der Kfz-Schiedsstelle ist ausge- schlossen, wenn bereits der Rechtsweg be- schritten ist. Wird der Rechtsweg während eines Schiedsstellenverfahrens beschritten, stellt die Kfz-Schiedsstelle ihre Tätigkeit ein.</w:t>
      </w:r>
    </w:p>
    <w:p w:rsidR="00A62827" w:rsidRDefault="00870509">
      <w:pPr>
        <w:pStyle w:val="Listenabsatz"/>
        <w:numPr>
          <w:ilvl w:val="0"/>
          <w:numId w:val="1"/>
        </w:numPr>
        <w:tabs>
          <w:tab w:val="left" w:pos="307"/>
        </w:tabs>
        <w:spacing w:before="120"/>
        <w:ind w:left="112" w:right="5294" w:firstLine="0"/>
        <w:jc w:val="both"/>
        <w:rPr>
          <w:sz w:val="20"/>
        </w:rPr>
      </w:pPr>
      <w:r>
        <w:rPr>
          <w:sz w:val="20"/>
        </w:rPr>
        <w:t>Für die Inanspruchnahme der Kfz</w:t>
      </w:r>
      <w:r>
        <w:rPr>
          <w:sz w:val="20"/>
        </w:rPr>
        <w:t>-Schiedsstelle werden Kosten nicht erhoben.</w:t>
      </w:r>
    </w:p>
    <w:p w:rsidR="00A62827" w:rsidRDefault="00A62827">
      <w:pPr>
        <w:pStyle w:val="Textkrper"/>
        <w:spacing w:before="8"/>
        <w:rPr>
          <w:sz w:val="19"/>
        </w:rPr>
      </w:pPr>
    </w:p>
    <w:p w:rsidR="00A62827" w:rsidRDefault="00870509">
      <w:pPr>
        <w:pStyle w:val="berschrift1"/>
        <w:numPr>
          <w:ilvl w:val="0"/>
          <w:numId w:val="2"/>
        </w:numPr>
        <w:tabs>
          <w:tab w:val="left" w:pos="334"/>
        </w:tabs>
        <w:ind w:left="112" w:right="5653" w:firstLine="0"/>
      </w:pPr>
      <w:r>
        <w:t>Hinweis gemäß § 36 Verbraucherstreitbeilegungsgesetz</w:t>
      </w:r>
      <w:r>
        <w:rPr>
          <w:spacing w:val="-14"/>
        </w:rPr>
        <w:t xml:space="preserve"> </w:t>
      </w:r>
      <w:r>
        <w:t>(VSBG)</w:t>
      </w:r>
    </w:p>
    <w:p w:rsidR="00A62827" w:rsidRDefault="00A62827">
      <w:pPr>
        <w:pStyle w:val="Textkrper"/>
        <w:spacing w:before="3"/>
        <w:rPr>
          <w:b/>
        </w:rPr>
      </w:pPr>
    </w:p>
    <w:p w:rsidR="00A62827" w:rsidRDefault="00870509">
      <w:pPr>
        <w:pStyle w:val="Textkrper"/>
        <w:tabs>
          <w:tab w:val="left" w:pos="3119"/>
          <w:tab w:val="left" w:pos="4125"/>
        </w:tabs>
        <w:spacing w:before="1"/>
        <w:ind w:left="112" w:right="5297"/>
        <w:jc w:val="both"/>
      </w:pPr>
      <w:r>
        <w:t xml:space="preserve">Der Verkäufer wird nicht an einem </w:t>
      </w:r>
      <w:r>
        <w:rPr>
          <w:spacing w:val="-2"/>
        </w:rPr>
        <w:t>Streitbeilegungsverfahren</w:t>
      </w:r>
      <w:r>
        <w:tab/>
      </w:r>
      <w:r>
        <w:rPr>
          <w:spacing w:val="-4"/>
        </w:rPr>
        <w:t>vor</w:t>
      </w:r>
      <w:r>
        <w:tab/>
      </w:r>
      <w:r>
        <w:rPr>
          <w:spacing w:val="-4"/>
        </w:rPr>
        <w:t xml:space="preserve">einer </w:t>
      </w:r>
      <w:r>
        <w:t>Verbraucherschlichtungsstelle im Sinne des</w:t>
      </w:r>
      <w:r>
        <w:rPr>
          <w:spacing w:val="40"/>
        </w:rPr>
        <w:t xml:space="preserve"> </w:t>
      </w:r>
      <w:r>
        <w:t>VSBG teilnehmen und ist hierzu auch n</w:t>
      </w:r>
      <w:r>
        <w:t xml:space="preserve">icht </w:t>
      </w:r>
      <w:r>
        <w:rPr>
          <w:spacing w:val="-2"/>
        </w:rPr>
        <w:t>verpflichtet.</w:t>
      </w:r>
    </w:p>
    <w:sectPr w:rsidR="00A62827" w:rsidSect="00DD3E34">
      <w:pgSz w:w="11910" w:h="16840"/>
      <w:pgMar w:top="1320" w:right="1020" w:bottom="280" w:left="1020" w:header="72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870509">
      <w:r>
        <w:separator/>
      </w:r>
    </w:p>
  </w:endnote>
  <w:endnote w:type="continuationSeparator" w:id="0">
    <w:p w:rsidR="00000000" w:rsidRDefault="008705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870509">
      <w:r>
        <w:separator/>
      </w:r>
    </w:p>
  </w:footnote>
  <w:footnote w:type="continuationSeparator" w:id="0">
    <w:p w:rsidR="00000000" w:rsidRDefault="0087050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2827" w:rsidRDefault="00870509">
    <w:pPr>
      <w:pStyle w:val="Textkrper"/>
      <w:spacing w:line="14" w:lineRule="auto"/>
    </w:pPr>
    <w:r>
      <w:rPr>
        <w:noProof/>
        <w:lang w:eastAsia="de-DE"/>
      </w:rPr>
      <mc:AlternateContent>
        <mc:Choice Requires="wps">
          <w:drawing>
            <wp:anchor distT="0" distB="0" distL="114300" distR="114300" simplePos="0" relativeHeight="251657728" behindDoc="1" locked="0" layoutInCell="1" allowOverlap="1">
              <wp:simplePos x="0" y="0"/>
              <wp:positionH relativeFrom="page">
                <wp:posOffset>6718935</wp:posOffset>
              </wp:positionH>
              <wp:positionV relativeFrom="page">
                <wp:posOffset>447040</wp:posOffset>
              </wp:positionV>
              <wp:extent cx="173990" cy="196215"/>
              <wp:effectExtent l="0" t="0" r="0" b="0"/>
              <wp:wrapNone/>
              <wp:docPr id="1"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990"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62827" w:rsidRDefault="00870509">
                          <w:pPr>
                            <w:spacing w:before="12"/>
                            <w:ind w:left="6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2</w:t>
                          </w:r>
                          <w:r>
                            <w:rPr>
                              <w:w w:val="99"/>
                              <w:sz w:val="24"/>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docshape1" o:spid="_x0000_s1026" type="#_x0000_t202" style="position:absolute;margin-left:529.05pt;margin-top:35.2pt;width:13.7pt;height:15.4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" filled="f" stroked="f">
              <v:textbox inset="0,0,0,0">
                <w:txbxContent>
                  <w:p w:rsidR="00A62827" w:rsidRDefault="00870509">
                    <w:pPr>
                      <w:spacing w:before="12"/>
                      <w:ind w:left="60"/>
                      <w:rPr>
                        <w:sz w:val="24"/>
                      </w:rPr>
                    </w:pPr>
                    <w:r>
                      <w:rPr>
                        <w:w w:val="99"/>
                        <w:sz w:val="24"/>
                      </w:rPr>
                      <w:fldChar w:fldCharType="begin"/>
                    </w:r>
                    <w:r>
                      <w:rPr>
                        <w:w w:val="99"/>
                        <w:sz w:val="24"/>
                      </w:rPr>
                      <w:instrText xml:space="preserve"> PAGE </w:instrText>
                    </w:r>
                    <w:r>
                      <w:rPr>
                        <w:w w:val="99"/>
                        <w:sz w:val="24"/>
                      </w:rPr>
                      <w:fldChar w:fldCharType="separate"/>
                    </w:r>
                    <w:r>
                      <w:rPr>
                        <w:noProof/>
                        <w:w w:val="99"/>
                        <w:sz w:val="24"/>
                      </w:rPr>
                      <w:t>2</w:t>
                    </w:r>
                    <w:r>
                      <w:rPr>
                        <w:w w:val="99"/>
                        <w:sz w:val="24"/>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865DD"/>
    <w:multiLevelType w:val="hybridMultilevel"/>
    <w:tmpl w:val="3F260C1C"/>
    <w:lvl w:ilvl="0" w:tplc="D2267678">
      <w:start w:val="1"/>
      <w:numFmt w:val="decimal"/>
      <w:lvlText w:val="%1."/>
      <w:lvlJc w:val="left"/>
      <w:pPr>
        <w:ind w:left="333" w:hanging="221"/>
        <w:jc w:val="left"/>
      </w:pPr>
      <w:rPr>
        <w:rFonts w:ascii="Arial" w:eastAsia="Arial" w:hAnsi="Arial" w:cs="Arial" w:hint="default"/>
        <w:b/>
        <w:bCs/>
        <w:i w:val="0"/>
        <w:iCs w:val="0"/>
        <w:w w:val="99"/>
        <w:sz w:val="20"/>
        <w:szCs w:val="20"/>
        <w:lang w:val="de-DE" w:eastAsia="en-US" w:bidi="ar-SA"/>
      </w:rPr>
    </w:lvl>
    <w:lvl w:ilvl="1" w:tplc="62607966">
      <w:numFmt w:val="bullet"/>
      <w:lvlText w:val="•"/>
      <w:lvlJc w:val="left"/>
      <w:pPr>
        <w:ind w:left="774" w:hanging="221"/>
      </w:pPr>
      <w:rPr>
        <w:rFonts w:hint="default"/>
        <w:lang w:val="de-DE" w:eastAsia="en-US" w:bidi="ar-SA"/>
      </w:rPr>
    </w:lvl>
    <w:lvl w:ilvl="2" w:tplc="BCAA5102">
      <w:numFmt w:val="bullet"/>
      <w:lvlText w:val="•"/>
      <w:lvlJc w:val="left"/>
      <w:pPr>
        <w:ind w:left="1209" w:hanging="221"/>
      </w:pPr>
      <w:rPr>
        <w:rFonts w:hint="default"/>
        <w:lang w:val="de-DE" w:eastAsia="en-US" w:bidi="ar-SA"/>
      </w:rPr>
    </w:lvl>
    <w:lvl w:ilvl="3" w:tplc="1E9CC4B0">
      <w:numFmt w:val="bullet"/>
      <w:lvlText w:val="•"/>
      <w:lvlJc w:val="left"/>
      <w:pPr>
        <w:ind w:left="1643" w:hanging="221"/>
      </w:pPr>
      <w:rPr>
        <w:rFonts w:hint="default"/>
        <w:lang w:val="de-DE" w:eastAsia="en-US" w:bidi="ar-SA"/>
      </w:rPr>
    </w:lvl>
    <w:lvl w:ilvl="4" w:tplc="32622140">
      <w:numFmt w:val="bullet"/>
      <w:lvlText w:val="•"/>
      <w:lvlJc w:val="left"/>
      <w:pPr>
        <w:ind w:left="2078" w:hanging="221"/>
      </w:pPr>
      <w:rPr>
        <w:rFonts w:hint="default"/>
        <w:lang w:val="de-DE" w:eastAsia="en-US" w:bidi="ar-SA"/>
      </w:rPr>
    </w:lvl>
    <w:lvl w:ilvl="5" w:tplc="D9AADF98">
      <w:numFmt w:val="bullet"/>
      <w:lvlText w:val="•"/>
      <w:lvlJc w:val="left"/>
      <w:pPr>
        <w:ind w:left="2512" w:hanging="221"/>
      </w:pPr>
      <w:rPr>
        <w:rFonts w:hint="default"/>
        <w:lang w:val="de-DE" w:eastAsia="en-US" w:bidi="ar-SA"/>
      </w:rPr>
    </w:lvl>
    <w:lvl w:ilvl="6" w:tplc="8640D2DA">
      <w:numFmt w:val="bullet"/>
      <w:lvlText w:val="•"/>
      <w:lvlJc w:val="left"/>
      <w:pPr>
        <w:ind w:left="2947" w:hanging="221"/>
      </w:pPr>
      <w:rPr>
        <w:rFonts w:hint="default"/>
        <w:lang w:val="de-DE" w:eastAsia="en-US" w:bidi="ar-SA"/>
      </w:rPr>
    </w:lvl>
    <w:lvl w:ilvl="7" w:tplc="AA6A1C42">
      <w:numFmt w:val="bullet"/>
      <w:lvlText w:val="•"/>
      <w:lvlJc w:val="left"/>
      <w:pPr>
        <w:ind w:left="3382" w:hanging="221"/>
      </w:pPr>
      <w:rPr>
        <w:rFonts w:hint="default"/>
        <w:lang w:val="de-DE" w:eastAsia="en-US" w:bidi="ar-SA"/>
      </w:rPr>
    </w:lvl>
    <w:lvl w:ilvl="8" w:tplc="60421F4E">
      <w:numFmt w:val="bullet"/>
      <w:lvlText w:val="•"/>
      <w:lvlJc w:val="left"/>
      <w:pPr>
        <w:ind w:left="3816" w:hanging="221"/>
      </w:pPr>
      <w:rPr>
        <w:rFonts w:hint="default"/>
        <w:lang w:val="de-DE" w:eastAsia="en-US" w:bidi="ar-SA"/>
      </w:rPr>
    </w:lvl>
  </w:abstractNum>
  <w:abstractNum w:abstractNumId="1" w15:restartNumberingAfterBreak="0">
    <w:nsid w:val="23D54C4C"/>
    <w:multiLevelType w:val="hybridMultilevel"/>
    <w:tmpl w:val="6C7C4906"/>
    <w:lvl w:ilvl="0" w:tplc="D174E9DC">
      <w:start w:val="1"/>
      <w:numFmt w:val="lowerLetter"/>
      <w:lvlText w:val="%1)"/>
      <w:lvlJc w:val="left"/>
      <w:pPr>
        <w:ind w:left="112" w:hanging="239"/>
        <w:jc w:val="left"/>
      </w:pPr>
      <w:rPr>
        <w:rFonts w:hint="default"/>
        <w:spacing w:val="-1"/>
        <w:w w:val="99"/>
        <w:lang w:val="de-DE" w:eastAsia="en-US" w:bidi="ar-SA"/>
      </w:rPr>
    </w:lvl>
    <w:lvl w:ilvl="1" w:tplc="3B881D00">
      <w:numFmt w:val="bullet"/>
      <w:lvlText w:val="•"/>
      <w:lvlJc w:val="left"/>
      <w:pPr>
        <w:ind w:left="569" w:hanging="239"/>
      </w:pPr>
      <w:rPr>
        <w:rFonts w:hint="default"/>
        <w:lang w:val="de-DE" w:eastAsia="en-US" w:bidi="ar-SA"/>
      </w:rPr>
    </w:lvl>
    <w:lvl w:ilvl="2" w:tplc="F62A2AD2">
      <w:numFmt w:val="bullet"/>
      <w:lvlText w:val="•"/>
      <w:lvlJc w:val="left"/>
      <w:pPr>
        <w:ind w:left="1018" w:hanging="239"/>
      </w:pPr>
      <w:rPr>
        <w:rFonts w:hint="default"/>
        <w:lang w:val="de-DE" w:eastAsia="en-US" w:bidi="ar-SA"/>
      </w:rPr>
    </w:lvl>
    <w:lvl w:ilvl="3" w:tplc="14DA6AA8">
      <w:numFmt w:val="bullet"/>
      <w:lvlText w:val="•"/>
      <w:lvlJc w:val="left"/>
      <w:pPr>
        <w:ind w:left="1467" w:hanging="239"/>
      </w:pPr>
      <w:rPr>
        <w:rFonts w:hint="default"/>
        <w:lang w:val="de-DE" w:eastAsia="en-US" w:bidi="ar-SA"/>
      </w:rPr>
    </w:lvl>
    <w:lvl w:ilvl="4" w:tplc="24FE7A32">
      <w:numFmt w:val="bullet"/>
      <w:lvlText w:val="•"/>
      <w:lvlJc w:val="left"/>
      <w:pPr>
        <w:ind w:left="1917" w:hanging="239"/>
      </w:pPr>
      <w:rPr>
        <w:rFonts w:hint="default"/>
        <w:lang w:val="de-DE" w:eastAsia="en-US" w:bidi="ar-SA"/>
      </w:rPr>
    </w:lvl>
    <w:lvl w:ilvl="5" w:tplc="6EB20B60">
      <w:numFmt w:val="bullet"/>
      <w:lvlText w:val="•"/>
      <w:lvlJc w:val="left"/>
      <w:pPr>
        <w:ind w:left="2366" w:hanging="239"/>
      </w:pPr>
      <w:rPr>
        <w:rFonts w:hint="default"/>
        <w:lang w:val="de-DE" w:eastAsia="en-US" w:bidi="ar-SA"/>
      </w:rPr>
    </w:lvl>
    <w:lvl w:ilvl="6" w:tplc="C59CAB3A">
      <w:numFmt w:val="bullet"/>
      <w:lvlText w:val="•"/>
      <w:lvlJc w:val="left"/>
      <w:pPr>
        <w:ind w:left="2815" w:hanging="239"/>
      </w:pPr>
      <w:rPr>
        <w:rFonts w:hint="default"/>
        <w:lang w:val="de-DE" w:eastAsia="en-US" w:bidi="ar-SA"/>
      </w:rPr>
    </w:lvl>
    <w:lvl w:ilvl="7" w:tplc="6F0C7E3A">
      <w:numFmt w:val="bullet"/>
      <w:lvlText w:val="•"/>
      <w:lvlJc w:val="left"/>
      <w:pPr>
        <w:ind w:left="3264" w:hanging="239"/>
      </w:pPr>
      <w:rPr>
        <w:rFonts w:hint="default"/>
        <w:lang w:val="de-DE" w:eastAsia="en-US" w:bidi="ar-SA"/>
      </w:rPr>
    </w:lvl>
    <w:lvl w:ilvl="8" w:tplc="F4DE88B8">
      <w:numFmt w:val="bullet"/>
      <w:lvlText w:val="•"/>
      <w:lvlJc w:val="left"/>
      <w:pPr>
        <w:ind w:left="3714" w:hanging="239"/>
      </w:pPr>
      <w:rPr>
        <w:rFonts w:hint="default"/>
        <w:lang w:val="de-DE" w:eastAsia="en-US" w:bidi="ar-SA"/>
      </w:rPr>
    </w:lvl>
  </w:abstractNum>
  <w:abstractNum w:abstractNumId="2" w15:restartNumberingAfterBreak="0">
    <w:nsid w:val="2B5A5C37"/>
    <w:multiLevelType w:val="hybridMultilevel"/>
    <w:tmpl w:val="CDF8197E"/>
    <w:lvl w:ilvl="0" w:tplc="74FECE06">
      <w:start w:val="1"/>
      <w:numFmt w:val="decimal"/>
      <w:lvlText w:val="%1."/>
      <w:lvlJc w:val="left"/>
      <w:pPr>
        <w:ind w:left="112" w:hanging="262"/>
        <w:jc w:val="left"/>
      </w:pPr>
      <w:rPr>
        <w:rFonts w:ascii="Arial" w:eastAsia="Arial" w:hAnsi="Arial" w:cs="Arial" w:hint="default"/>
        <w:b w:val="0"/>
        <w:bCs w:val="0"/>
        <w:i w:val="0"/>
        <w:iCs w:val="0"/>
        <w:w w:val="99"/>
        <w:sz w:val="20"/>
        <w:szCs w:val="20"/>
        <w:lang w:val="de-DE" w:eastAsia="en-US" w:bidi="ar-SA"/>
      </w:rPr>
    </w:lvl>
    <w:lvl w:ilvl="1" w:tplc="6BC018FE">
      <w:numFmt w:val="bullet"/>
      <w:lvlText w:val="•"/>
      <w:lvlJc w:val="left"/>
      <w:pPr>
        <w:ind w:left="576" w:hanging="262"/>
      </w:pPr>
      <w:rPr>
        <w:rFonts w:hint="default"/>
        <w:lang w:val="de-DE" w:eastAsia="en-US" w:bidi="ar-SA"/>
      </w:rPr>
    </w:lvl>
    <w:lvl w:ilvl="2" w:tplc="500EA8BA">
      <w:numFmt w:val="bullet"/>
      <w:lvlText w:val="•"/>
      <w:lvlJc w:val="left"/>
      <w:pPr>
        <w:ind w:left="1033" w:hanging="262"/>
      </w:pPr>
      <w:rPr>
        <w:rFonts w:hint="default"/>
        <w:lang w:val="de-DE" w:eastAsia="en-US" w:bidi="ar-SA"/>
      </w:rPr>
    </w:lvl>
    <w:lvl w:ilvl="3" w:tplc="6E6A352A">
      <w:numFmt w:val="bullet"/>
      <w:lvlText w:val="•"/>
      <w:lvlJc w:val="left"/>
      <w:pPr>
        <w:ind w:left="1489" w:hanging="262"/>
      </w:pPr>
      <w:rPr>
        <w:rFonts w:hint="default"/>
        <w:lang w:val="de-DE" w:eastAsia="en-US" w:bidi="ar-SA"/>
      </w:rPr>
    </w:lvl>
    <w:lvl w:ilvl="4" w:tplc="F8BC0888">
      <w:numFmt w:val="bullet"/>
      <w:lvlText w:val="•"/>
      <w:lvlJc w:val="left"/>
      <w:pPr>
        <w:ind w:left="1946" w:hanging="262"/>
      </w:pPr>
      <w:rPr>
        <w:rFonts w:hint="default"/>
        <w:lang w:val="de-DE" w:eastAsia="en-US" w:bidi="ar-SA"/>
      </w:rPr>
    </w:lvl>
    <w:lvl w:ilvl="5" w:tplc="9B5C97B0">
      <w:numFmt w:val="bullet"/>
      <w:lvlText w:val="•"/>
      <w:lvlJc w:val="left"/>
      <w:pPr>
        <w:ind w:left="2402" w:hanging="262"/>
      </w:pPr>
      <w:rPr>
        <w:rFonts w:hint="default"/>
        <w:lang w:val="de-DE" w:eastAsia="en-US" w:bidi="ar-SA"/>
      </w:rPr>
    </w:lvl>
    <w:lvl w:ilvl="6" w:tplc="D4462F28">
      <w:numFmt w:val="bullet"/>
      <w:lvlText w:val="•"/>
      <w:lvlJc w:val="left"/>
      <w:pPr>
        <w:ind w:left="2859" w:hanging="262"/>
      </w:pPr>
      <w:rPr>
        <w:rFonts w:hint="default"/>
        <w:lang w:val="de-DE" w:eastAsia="en-US" w:bidi="ar-SA"/>
      </w:rPr>
    </w:lvl>
    <w:lvl w:ilvl="7" w:tplc="74125D06">
      <w:numFmt w:val="bullet"/>
      <w:lvlText w:val="•"/>
      <w:lvlJc w:val="left"/>
      <w:pPr>
        <w:ind w:left="3316" w:hanging="262"/>
      </w:pPr>
      <w:rPr>
        <w:rFonts w:hint="default"/>
        <w:lang w:val="de-DE" w:eastAsia="en-US" w:bidi="ar-SA"/>
      </w:rPr>
    </w:lvl>
    <w:lvl w:ilvl="8" w:tplc="4C52746C">
      <w:numFmt w:val="bullet"/>
      <w:lvlText w:val="•"/>
      <w:lvlJc w:val="left"/>
      <w:pPr>
        <w:ind w:left="3772" w:hanging="262"/>
      </w:pPr>
      <w:rPr>
        <w:rFonts w:hint="default"/>
        <w:lang w:val="de-DE" w:eastAsia="en-US" w:bidi="ar-SA"/>
      </w:rPr>
    </w:lvl>
  </w:abstractNum>
  <w:abstractNum w:abstractNumId="3" w15:restartNumberingAfterBreak="0">
    <w:nsid w:val="48384730"/>
    <w:multiLevelType w:val="hybridMultilevel"/>
    <w:tmpl w:val="970C0F02"/>
    <w:lvl w:ilvl="0" w:tplc="13B8E3F6">
      <w:start w:val="1"/>
      <w:numFmt w:val="lowerLetter"/>
      <w:lvlText w:val="%1)"/>
      <w:lvlJc w:val="left"/>
      <w:pPr>
        <w:ind w:left="587" w:hanging="475"/>
        <w:jc w:val="left"/>
      </w:pPr>
      <w:rPr>
        <w:rFonts w:ascii="Arial" w:eastAsia="Arial" w:hAnsi="Arial" w:cs="Arial" w:hint="default"/>
        <w:b w:val="0"/>
        <w:bCs w:val="0"/>
        <w:i w:val="0"/>
        <w:iCs w:val="0"/>
        <w:spacing w:val="-1"/>
        <w:w w:val="99"/>
        <w:sz w:val="20"/>
        <w:szCs w:val="20"/>
        <w:lang w:val="de-DE" w:eastAsia="en-US" w:bidi="ar-SA"/>
      </w:rPr>
    </w:lvl>
    <w:lvl w:ilvl="1" w:tplc="F69A0836">
      <w:numFmt w:val="bullet"/>
      <w:lvlText w:val="•"/>
      <w:lvlJc w:val="left"/>
      <w:pPr>
        <w:ind w:left="990" w:hanging="475"/>
      </w:pPr>
      <w:rPr>
        <w:rFonts w:hint="default"/>
        <w:lang w:val="de-DE" w:eastAsia="en-US" w:bidi="ar-SA"/>
      </w:rPr>
    </w:lvl>
    <w:lvl w:ilvl="2" w:tplc="4E8602E2">
      <w:numFmt w:val="bullet"/>
      <w:lvlText w:val="•"/>
      <w:lvlJc w:val="left"/>
      <w:pPr>
        <w:ind w:left="1401" w:hanging="475"/>
      </w:pPr>
      <w:rPr>
        <w:rFonts w:hint="default"/>
        <w:lang w:val="de-DE" w:eastAsia="en-US" w:bidi="ar-SA"/>
      </w:rPr>
    </w:lvl>
    <w:lvl w:ilvl="3" w:tplc="EAA67A32">
      <w:numFmt w:val="bullet"/>
      <w:lvlText w:val="•"/>
      <w:lvlJc w:val="left"/>
      <w:pPr>
        <w:ind w:left="1811" w:hanging="475"/>
      </w:pPr>
      <w:rPr>
        <w:rFonts w:hint="default"/>
        <w:lang w:val="de-DE" w:eastAsia="en-US" w:bidi="ar-SA"/>
      </w:rPr>
    </w:lvl>
    <w:lvl w:ilvl="4" w:tplc="44B89762">
      <w:numFmt w:val="bullet"/>
      <w:lvlText w:val="•"/>
      <w:lvlJc w:val="left"/>
      <w:pPr>
        <w:ind w:left="2222" w:hanging="475"/>
      </w:pPr>
      <w:rPr>
        <w:rFonts w:hint="default"/>
        <w:lang w:val="de-DE" w:eastAsia="en-US" w:bidi="ar-SA"/>
      </w:rPr>
    </w:lvl>
    <w:lvl w:ilvl="5" w:tplc="F3720B96">
      <w:numFmt w:val="bullet"/>
      <w:lvlText w:val="•"/>
      <w:lvlJc w:val="left"/>
      <w:pPr>
        <w:ind w:left="2632" w:hanging="475"/>
      </w:pPr>
      <w:rPr>
        <w:rFonts w:hint="default"/>
        <w:lang w:val="de-DE" w:eastAsia="en-US" w:bidi="ar-SA"/>
      </w:rPr>
    </w:lvl>
    <w:lvl w:ilvl="6" w:tplc="D9C293C0">
      <w:numFmt w:val="bullet"/>
      <w:lvlText w:val="•"/>
      <w:lvlJc w:val="left"/>
      <w:pPr>
        <w:ind w:left="3043" w:hanging="475"/>
      </w:pPr>
      <w:rPr>
        <w:rFonts w:hint="default"/>
        <w:lang w:val="de-DE" w:eastAsia="en-US" w:bidi="ar-SA"/>
      </w:rPr>
    </w:lvl>
    <w:lvl w:ilvl="7" w:tplc="C356498C">
      <w:numFmt w:val="bullet"/>
      <w:lvlText w:val="•"/>
      <w:lvlJc w:val="left"/>
      <w:pPr>
        <w:ind w:left="3454" w:hanging="475"/>
      </w:pPr>
      <w:rPr>
        <w:rFonts w:hint="default"/>
        <w:lang w:val="de-DE" w:eastAsia="en-US" w:bidi="ar-SA"/>
      </w:rPr>
    </w:lvl>
    <w:lvl w:ilvl="8" w:tplc="E138E560">
      <w:numFmt w:val="bullet"/>
      <w:lvlText w:val="•"/>
      <w:lvlJc w:val="left"/>
      <w:pPr>
        <w:ind w:left="3864" w:hanging="475"/>
      </w:pPr>
      <w:rPr>
        <w:rFonts w:hint="default"/>
        <w:lang w:val="de-DE" w:eastAsia="en-US" w:bidi="ar-SA"/>
      </w:rPr>
    </w:lvl>
  </w:abstractNum>
  <w:abstractNum w:abstractNumId="4" w15:restartNumberingAfterBreak="0">
    <w:nsid w:val="52C635F8"/>
    <w:multiLevelType w:val="hybridMultilevel"/>
    <w:tmpl w:val="56986AA0"/>
    <w:lvl w:ilvl="0" w:tplc="F3FC9590">
      <w:start w:val="1"/>
      <w:numFmt w:val="upperRoman"/>
      <w:lvlText w:val="%1."/>
      <w:lvlJc w:val="left"/>
      <w:pPr>
        <w:ind w:left="112" w:hanging="167"/>
        <w:jc w:val="left"/>
      </w:pPr>
      <w:rPr>
        <w:rFonts w:ascii="Arial" w:eastAsia="Arial" w:hAnsi="Arial" w:cs="Arial" w:hint="default"/>
        <w:b/>
        <w:bCs/>
        <w:i w:val="0"/>
        <w:iCs w:val="0"/>
        <w:w w:val="99"/>
        <w:sz w:val="20"/>
        <w:szCs w:val="20"/>
        <w:lang w:val="de-DE" w:eastAsia="en-US" w:bidi="ar-SA"/>
      </w:rPr>
    </w:lvl>
    <w:lvl w:ilvl="1" w:tplc="3822D9CE">
      <w:start w:val="1"/>
      <w:numFmt w:val="decimal"/>
      <w:lvlText w:val="%2."/>
      <w:lvlJc w:val="left"/>
      <w:pPr>
        <w:ind w:left="352" w:hanging="240"/>
        <w:jc w:val="left"/>
      </w:pPr>
      <w:rPr>
        <w:rFonts w:ascii="Arial" w:eastAsia="Arial" w:hAnsi="Arial" w:cs="Arial" w:hint="default"/>
        <w:b w:val="0"/>
        <w:bCs w:val="0"/>
        <w:i w:val="0"/>
        <w:iCs w:val="0"/>
        <w:w w:val="99"/>
        <w:sz w:val="20"/>
        <w:szCs w:val="20"/>
        <w:lang w:val="de-DE" w:eastAsia="en-US" w:bidi="ar-SA"/>
      </w:rPr>
    </w:lvl>
    <w:lvl w:ilvl="2" w:tplc="6B18F030">
      <w:numFmt w:val="bullet"/>
      <w:lvlText w:val="•"/>
      <w:lvlJc w:val="left"/>
      <w:pPr>
        <w:ind w:left="257" w:hanging="240"/>
      </w:pPr>
      <w:rPr>
        <w:rFonts w:hint="default"/>
        <w:lang w:val="de-DE" w:eastAsia="en-US" w:bidi="ar-SA"/>
      </w:rPr>
    </w:lvl>
    <w:lvl w:ilvl="3" w:tplc="F4C86734">
      <w:numFmt w:val="bullet"/>
      <w:lvlText w:val="•"/>
      <w:lvlJc w:val="left"/>
      <w:pPr>
        <w:ind w:left="154" w:hanging="240"/>
      </w:pPr>
      <w:rPr>
        <w:rFonts w:hint="default"/>
        <w:lang w:val="de-DE" w:eastAsia="en-US" w:bidi="ar-SA"/>
      </w:rPr>
    </w:lvl>
    <w:lvl w:ilvl="4" w:tplc="B09A8198">
      <w:numFmt w:val="bullet"/>
      <w:lvlText w:val="•"/>
      <w:lvlJc w:val="left"/>
      <w:pPr>
        <w:ind w:left="51" w:hanging="240"/>
      </w:pPr>
      <w:rPr>
        <w:rFonts w:hint="default"/>
        <w:lang w:val="de-DE" w:eastAsia="en-US" w:bidi="ar-SA"/>
      </w:rPr>
    </w:lvl>
    <w:lvl w:ilvl="5" w:tplc="3F027D6E">
      <w:numFmt w:val="bullet"/>
      <w:lvlText w:val="•"/>
      <w:lvlJc w:val="left"/>
      <w:pPr>
        <w:ind w:left="-52" w:hanging="240"/>
      </w:pPr>
      <w:rPr>
        <w:rFonts w:hint="default"/>
        <w:lang w:val="de-DE" w:eastAsia="en-US" w:bidi="ar-SA"/>
      </w:rPr>
    </w:lvl>
    <w:lvl w:ilvl="6" w:tplc="7772BA82">
      <w:numFmt w:val="bullet"/>
      <w:lvlText w:val="•"/>
      <w:lvlJc w:val="left"/>
      <w:pPr>
        <w:ind w:left="-155" w:hanging="240"/>
      </w:pPr>
      <w:rPr>
        <w:rFonts w:hint="default"/>
        <w:lang w:val="de-DE" w:eastAsia="en-US" w:bidi="ar-SA"/>
      </w:rPr>
    </w:lvl>
    <w:lvl w:ilvl="7" w:tplc="93C469F8">
      <w:numFmt w:val="bullet"/>
      <w:lvlText w:val="•"/>
      <w:lvlJc w:val="left"/>
      <w:pPr>
        <w:ind w:left="-258" w:hanging="240"/>
      </w:pPr>
      <w:rPr>
        <w:rFonts w:hint="default"/>
        <w:lang w:val="de-DE" w:eastAsia="en-US" w:bidi="ar-SA"/>
      </w:rPr>
    </w:lvl>
    <w:lvl w:ilvl="8" w:tplc="AF3E4CD4">
      <w:numFmt w:val="bullet"/>
      <w:lvlText w:val="•"/>
      <w:lvlJc w:val="left"/>
      <w:pPr>
        <w:ind w:left="-361" w:hanging="240"/>
      </w:pPr>
      <w:rPr>
        <w:rFonts w:hint="default"/>
        <w:lang w:val="de-DE" w:eastAsia="en-US" w:bidi="ar-SA"/>
      </w:rPr>
    </w:lvl>
  </w:abstractNum>
  <w:abstractNum w:abstractNumId="5" w15:restartNumberingAfterBreak="0">
    <w:nsid w:val="736D5A5E"/>
    <w:multiLevelType w:val="hybridMultilevel"/>
    <w:tmpl w:val="30CA2116"/>
    <w:lvl w:ilvl="0" w:tplc="BCAED292">
      <w:start w:val="1"/>
      <w:numFmt w:val="decimal"/>
      <w:lvlText w:val="%1."/>
      <w:lvlJc w:val="left"/>
      <w:pPr>
        <w:ind w:left="112" w:hanging="243"/>
        <w:jc w:val="left"/>
      </w:pPr>
      <w:rPr>
        <w:rFonts w:ascii="Arial" w:eastAsia="Arial" w:hAnsi="Arial" w:cs="Arial" w:hint="default"/>
        <w:b w:val="0"/>
        <w:bCs w:val="0"/>
        <w:i w:val="0"/>
        <w:iCs w:val="0"/>
        <w:spacing w:val="-1"/>
        <w:w w:val="99"/>
        <w:sz w:val="20"/>
        <w:szCs w:val="20"/>
        <w:lang w:val="de-DE" w:eastAsia="en-US" w:bidi="ar-SA"/>
      </w:rPr>
    </w:lvl>
    <w:lvl w:ilvl="1" w:tplc="AB1244AA">
      <w:numFmt w:val="bullet"/>
      <w:lvlText w:val="•"/>
      <w:lvlJc w:val="left"/>
      <w:pPr>
        <w:ind w:left="569" w:hanging="243"/>
      </w:pPr>
      <w:rPr>
        <w:rFonts w:hint="default"/>
        <w:lang w:val="de-DE" w:eastAsia="en-US" w:bidi="ar-SA"/>
      </w:rPr>
    </w:lvl>
    <w:lvl w:ilvl="2" w:tplc="9572AF7A">
      <w:numFmt w:val="bullet"/>
      <w:lvlText w:val="•"/>
      <w:lvlJc w:val="left"/>
      <w:pPr>
        <w:ind w:left="1018" w:hanging="243"/>
      </w:pPr>
      <w:rPr>
        <w:rFonts w:hint="default"/>
        <w:lang w:val="de-DE" w:eastAsia="en-US" w:bidi="ar-SA"/>
      </w:rPr>
    </w:lvl>
    <w:lvl w:ilvl="3" w:tplc="81BEFBC2">
      <w:numFmt w:val="bullet"/>
      <w:lvlText w:val="•"/>
      <w:lvlJc w:val="left"/>
      <w:pPr>
        <w:ind w:left="1467" w:hanging="243"/>
      </w:pPr>
      <w:rPr>
        <w:rFonts w:hint="default"/>
        <w:lang w:val="de-DE" w:eastAsia="en-US" w:bidi="ar-SA"/>
      </w:rPr>
    </w:lvl>
    <w:lvl w:ilvl="4" w:tplc="E81CF9DC">
      <w:numFmt w:val="bullet"/>
      <w:lvlText w:val="•"/>
      <w:lvlJc w:val="left"/>
      <w:pPr>
        <w:ind w:left="1917" w:hanging="243"/>
      </w:pPr>
      <w:rPr>
        <w:rFonts w:hint="default"/>
        <w:lang w:val="de-DE" w:eastAsia="en-US" w:bidi="ar-SA"/>
      </w:rPr>
    </w:lvl>
    <w:lvl w:ilvl="5" w:tplc="13E4554C">
      <w:numFmt w:val="bullet"/>
      <w:lvlText w:val="•"/>
      <w:lvlJc w:val="left"/>
      <w:pPr>
        <w:ind w:left="2366" w:hanging="243"/>
      </w:pPr>
      <w:rPr>
        <w:rFonts w:hint="default"/>
        <w:lang w:val="de-DE" w:eastAsia="en-US" w:bidi="ar-SA"/>
      </w:rPr>
    </w:lvl>
    <w:lvl w:ilvl="6" w:tplc="A95A9544">
      <w:numFmt w:val="bullet"/>
      <w:lvlText w:val="•"/>
      <w:lvlJc w:val="left"/>
      <w:pPr>
        <w:ind w:left="2815" w:hanging="243"/>
      </w:pPr>
      <w:rPr>
        <w:rFonts w:hint="default"/>
        <w:lang w:val="de-DE" w:eastAsia="en-US" w:bidi="ar-SA"/>
      </w:rPr>
    </w:lvl>
    <w:lvl w:ilvl="7" w:tplc="F8D2400A">
      <w:numFmt w:val="bullet"/>
      <w:lvlText w:val="•"/>
      <w:lvlJc w:val="left"/>
      <w:pPr>
        <w:ind w:left="3264" w:hanging="243"/>
      </w:pPr>
      <w:rPr>
        <w:rFonts w:hint="default"/>
        <w:lang w:val="de-DE" w:eastAsia="en-US" w:bidi="ar-SA"/>
      </w:rPr>
    </w:lvl>
    <w:lvl w:ilvl="8" w:tplc="09264FAE">
      <w:numFmt w:val="bullet"/>
      <w:lvlText w:val="•"/>
      <w:lvlJc w:val="left"/>
      <w:pPr>
        <w:ind w:left="3714" w:hanging="243"/>
      </w:pPr>
      <w:rPr>
        <w:rFonts w:hint="default"/>
        <w:lang w:val="de-DE" w:eastAsia="en-US" w:bidi="ar-SA"/>
      </w:rPr>
    </w:lvl>
  </w:abstractNum>
  <w:num w:numId="1">
    <w:abstractNumId w:val="3"/>
  </w:num>
  <w:num w:numId="2">
    <w:abstractNumId w:val="0"/>
  </w:num>
  <w:num w:numId="3">
    <w:abstractNumId w:val="2"/>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2827"/>
    <w:rsid w:val="00870509"/>
    <w:rsid w:val="00A62827"/>
    <w:rsid w:val="00DD3E3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ED253FE3-C170-482C-88BF-CA84F993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uiPriority w:val="1"/>
    <w:qFormat/>
    <w:rPr>
      <w:rFonts w:ascii="Arial" w:eastAsia="Arial" w:hAnsi="Arial" w:cs="Arial"/>
      <w:lang w:val="de-DE"/>
    </w:rPr>
  </w:style>
  <w:style w:type="paragraph" w:styleId="berschrift1">
    <w:name w:val="heading 1"/>
    <w:basedOn w:val="Standard"/>
    <w:uiPriority w:val="1"/>
    <w:qFormat/>
    <w:pPr>
      <w:ind w:left="112"/>
      <w:jc w:val="both"/>
      <w:outlineLvl w:val="0"/>
    </w:pPr>
    <w:rPr>
      <w:b/>
      <w:bCs/>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20"/>
      <w:szCs w:val="20"/>
    </w:rPr>
  </w:style>
  <w:style w:type="paragraph" w:styleId="Titel">
    <w:name w:val="Title"/>
    <w:basedOn w:val="Standard"/>
    <w:uiPriority w:val="1"/>
    <w:qFormat/>
    <w:pPr>
      <w:spacing w:before="12"/>
      <w:ind w:left="60"/>
    </w:pPr>
    <w:rPr>
      <w:sz w:val="24"/>
      <w:szCs w:val="24"/>
    </w:rPr>
  </w:style>
  <w:style w:type="paragraph" w:styleId="Listenabsatz">
    <w:name w:val="List Paragraph"/>
    <w:basedOn w:val="Standard"/>
    <w:uiPriority w:val="1"/>
    <w:qFormat/>
    <w:pPr>
      <w:ind w:left="112"/>
      <w:jc w:val="both"/>
    </w:pPr>
  </w:style>
  <w:style w:type="paragraph" w:customStyle="1" w:styleId="TableParagraph">
    <w:name w:val="Table Paragraph"/>
    <w:basedOn w:val="Standard"/>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1775</Words>
  <Characters>11188</Characters>
  <Application>Microsoft Office Word</Application>
  <DocSecurity>0</DocSecurity>
  <Lines>93</Lines>
  <Paragraphs>25</Paragraphs>
  <ScaleCrop>false</ScaleCrop>
  <HeadingPairs>
    <vt:vector size="2" baseType="variant">
      <vt:variant>
        <vt:lpstr>Titel</vt:lpstr>
      </vt:variant>
      <vt:variant>
        <vt:i4>1</vt:i4>
      </vt:variant>
    </vt:vector>
  </HeadingPairs>
  <TitlesOfParts>
    <vt:vector size="1" baseType="lpstr">
      <vt:lpstr/>
    </vt:vector>
  </TitlesOfParts>
  <Company>HP Inc.</Company>
  <LinksUpToDate>false</LinksUpToDate>
  <CharactersWithSpaces>12938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Isabella Schwaiger</dc:creator>
  <cp:lastModifiedBy>Isabella Schwaiger</cp:lastModifiedBy>
  <cp:revision>2</cp:revision>
  <dcterms:created xsi:type="dcterms:W3CDTF">2022-11-30T08:13:00Z</dcterms:created>
  <dcterms:modified xsi:type="dcterms:W3CDTF">2022-11-30T08:13:00Z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2021-12-01T00:00:00Z</vt:filetime>
  </property>
  <property fmtid="{D5CDD505-2E9C-101B-9397-08002B2CF9AE}" pid="3" name="Creator">
    <vt:lpwstr>PDFium</vt:lpwstr>
  </property>
  <property fmtid="{D5CDD505-2E9C-101B-9397-08002B2CF9AE}" pid="4" name="LastSaved">
    <vt:filetime>2021-12-01T00:00:00Z</vt:filetime>
  </property>
</Properties>
</file>